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exact"/>
        <w:ind w:left="0" w:right="0"/>
        <w:jc w:val="both"/>
        <w:rPr>
          <w:rFonts w:hint="default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default" w:ascii="仿宋_GB2312" w:hAnsi="仿宋" w:eastAsia="仿宋_GB2312" w:cs="宋体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exact"/>
        <w:ind w:left="0" w:right="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80" w:lineRule="exact"/>
        <w:ind w:left="0" w:right="0"/>
        <w:jc w:val="center"/>
        <w:rPr>
          <w:rFonts w:hint="default" w:ascii="方正小标宋简体" w:hAnsi="宋体" w:eastAsia="方正小标宋简体" w:cs="方正小标宋简体"/>
          <w:color w:val="000000"/>
          <w:kern w:val="2"/>
          <w:sz w:val="32"/>
          <w:szCs w:val="32"/>
        </w:rPr>
      </w:pPr>
      <w:bookmarkStart w:id="0" w:name="_GoBack"/>
      <w:r>
        <w:rPr>
          <w:rFonts w:hint="default" w:ascii="方正小标宋简体" w:hAnsi="宋体" w:eastAsia="方正小标宋简体" w:cs="方正小标宋简体"/>
          <w:color w:val="000000"/>
          <w:kern w:val="2"/>
          <w:sz w:val="32"/>
          <w:szCs w:val="32"/>
          <w:lang w:val="en-US" w:eastAsia="zh-CN" w:bidi="ar"/>
        </w:rPr>
        <w:t>湖北大学2015年学科性学院目标管理考评工作方案</w:t>
      </w:r>
    </w:p>
    <w:bookmarkEnd w:id="0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20" w:lineRule="exact"/>
        <w:ind w:left="0" w:right="0"/>
        <w:jc w:val="both"/>
        <w:rPr>
          <w:rFonts w:hint="default" w:ascii="仿宋_GB2312" w:eastAsia="仿宋_GB2312" w:cs="仿宋_GB2312"/>
          <w:color w:val="000000"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根据《湖北大学2015年学科性学院目标管理实施方案》（校党字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﹝</w:t>
      </w: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2015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﹞</w:t>
      </w: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4号）文件精神，制定如下考评工作方案。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 w:bidi="ar"/>
        </w:rPr>
        <w:t>一、考评内容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结合学校2015年工作要点，对照各学科性学院《年度目标管理任务书》和《学科性学院目标管理考核指标体系》对各学院学科建设与研究生教育、本科教学、科学研究、师资队伍建设、党建与管理、学生事务与发展等6个方面的目标任务完成情况进行考评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 w:bidi="ar"/>
        </w:rPr>
        <w:t>二、组织机构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学校成立目标管理与绩效考核考评工作领导小组，负责学科性学院考评工作的组织与领导。领导小组下设考评办公室，办公室抽调相关部门工作人员组建工作专班，具体负责考评工作的组织实施和协调工作。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领导小组：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组 长：尚 钢 熊健民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副组长：蒋 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成 员（以姓氏笔画为序）：王 浩 刘晓波 刘靖君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1680" w:firstLineChars="6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严精华 杨元业 杨世雄 肖 德 邵士权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1680" w:firstLineChars="6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柯志坚 章天金 谢玉平 谢 鉴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考评办公室：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主 任：邵士权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副主任：袁建军 王春喜 闫怀岭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 xml:space="preserve">成 员（以姓氏笔画为序）：王会波 王源智 李 明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1680" w:firstLineChars="6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何李煜 余丹丹 黄裕钊 曹 晶 韩 凯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1680" w:firstLineChars="6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游 升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工作任务：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1.负责年终考核的组织协调工作，收集整理各学院提交的自评报告，加强与各单项考评组及各部门（单位）的沟通与反馈。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2.负责考核期间相关会议的组织工作。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3.负责各考评组考评分值的审核和整理，开展“综合优秀”测评。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4.召开领导小组会议，提出学院考评等次的建议名单。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5.会同人事处、财务处完成考评结果奖惩经费的测算、发放。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6.及时分析和研究、报告考评工作中出现的问题。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 w:bidi="ar"/>
        </w:rPr>
        <w:t>三、任务分工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楷体_GB2312" w:hAnsi="仿宋" w:eastAsia="楷体_GB2312" w:cs="宋体"/>
          <w:color w:val="000000"/>
          <w:kern w:val="0"/>
          <w:sz w:val="28"/>
          <w:szCs w:val="28"/>
        </w:rPr>
      </w:pPr>
      <w:r>
        <w:rPr>
          <w:rFonts w:hint="default" w:ascii="楷体_GB2312" w:hAnsi="仿宋" w:eastAsia="楷体_GB2312" w:cs="宋体"/>
          <w:color w:val="000000"/>
          <w:kern w:val="0"/>
          <w:sz w:val="28"/>
          <w:szCs w:val="28"/>
          <w:lang w:val="en-US" w:eastAsia="zh-CN" w:bidi="ar"/>
        </w:rPr>
        <w:t>（一）单项考评组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为加强对单项考评工作的指导，按照《学科性学院目标管理考核指标体系》的排序，单项考评工作设6个考评组协同进行，各组长单位分管校领导参与统筹。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exact"/>
        <w:ind w:left="0" w:right="0" w:firstLine="562" w:firstLineChars="200"/>
        <w:jc w:val="both"/>
        <w:rPr>
          <w:rFonts w:hint="default" w:ascii="仿宋_GB2312" w:hAnsi="仿宋" w:eastAsia="仿宋_GB2312" w:cs="宋体"/>
          <w:b/>
          <w:color w:val="000000"/>
          <w:kern w:val="0"/>
          <w:sz w:val="28"/>
          <w:szCs w:val="28"/>
        </w:rPr>
      </w:pPr>
    </w:p>
    <w:tbl>
      <w:tblPr>
        <w:tblStyle w:val="3"/>
        <w:tblW w:w="8812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142"/>
        <w:gridCol w:w="4080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组长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“学科建设与研究生教育”项目考评组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浩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研究生院、国际交流与合作处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王会波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“本科教学”项目考评组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章天金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教务处、财务处、国有资产管理处、实验实训教学中心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“科学研究”项目考评组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 德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科学技术发展研究院、国际交流与合作处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 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“师资队伍建设”项目考评组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刘晓波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人事处、国际交流与合作处、校工会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黄裕钊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“党建与管理”项目考评组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柯志坚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学校办公室、组织部、宣传部、纪委办公室、监察处、保卫（部）处、合作发展处、财务处、校工会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何李煜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“学生事务与发展”项目考评组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刘靖君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学生工作（部）处、校团委、招生就业处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明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exact"/>
        <w:ind w:left="0" w:right="0" w:firstLine="562" w:firstLineChars="200"/>
        <w:jc w:val="both"/>
        <w:rPr>
          <w:rFonts w:hint="default" w:ascii="仿宋_GB2312" w:hAnsi="仿宋" w:eastAsia="仿宋_GB2312" w:cs="宋体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楷体_GB2312" w:hAnsi="仿宋" w:eastAsia="楷体_GB2312" w:cs="宋体"/>
          <w:color w:val="000000"/>
          <w:kern w:val="0"/>
          <w:sz w:val="28"/>
          <w:szCs w:val="28"/>
        </w:rPr>
      </w:pPr>
      <w:r>
        <w:rPr>
          <w:rFonts w:hint="default" w:ascii="楷体_GB2312" w:hAnsi="仿宋" w:eastAsia="楷体_GB2312" w:cs="宋体"/>
          <w:color w:val="000000"/>
          <w:kern w:val="0"/>
          <w:sz w:val="28"/>
          <w:szCs w:val="28"/>
          <w:lang w:val="en-US" w:eastAsia="zh-CN" w:bidi="ar"/>
        </w:rPr>
        <w:t>（二）工作任务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1.由研究生院、教务处、科学技术发展研究院、人事处、学校办公室、学生工作部（处）分别作为责任部门，在分管校领导指导下，统筹协调各单项考评组工作。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2.负责学科性学院目标任务完成情况的核查。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3.负责学科性学院有关支撑材料的收集整理及数据分析。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4.负责对照指标体系对各学科性学院年度目标任务完成情况进行评分。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5.负责及时汇总和上报本单项考评分值。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 w:bidi="ar"/>
        </w:rPr>
        <w:t>四、考评程序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1.各学科性学院对照《学科性学院目标管理考核指标体系》对目标任务完成情况进行自评，撰写《XXX学院2015年目标管理自评报告》，并附自评分值表。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2.考评办将学院提交的“对应指标申报材料”分类整理送相应替代项目审定部门审核，适时组织教授委员会成员进行审定、评议。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3.各考评组分别结合学院提交的《XXX学院2015年目标管理自评报告》和《学院目标管理考核指标体系》对各单项指标进行初评，核定单项考评分值。经组长审核签字、报分管校领导审定后交考评办。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4.考评办对各考评组提交的考评分值进行审核并公示，无异议后汇总、单项排序。进行“综合优秀”测评，供评优参考。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5.考评办组织考评领导小组会议讨论，提出考评等次的建议名单，提交校长办公会审定。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6.公示考评结果。公示无异议后，发文公布考评结果，人事处、财务处等相关部门依照有关规定兑现奖惩。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 w:bidi="ar"/>
        </w:rPr>
        <w:t>五、工作日程</w:t>
      </w:r>
    </w:p>
    <w:tbl>
      <w:tblPr>
        <w:tblStyle w:val="3"/>
        <w:tblW w:w="8647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4576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51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完成时间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责任部门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48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完成《2015年学科性学院目标管理考评工作方案》，报校长办公会通过后下达通知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2015年12月21日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收集学科性学院提交的“对应替换指标”申报材料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12月25日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学科性学院、考评办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单项考评组审核并适时召开专题会议审定“对应替换指标”申报材料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12月28日前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单项考评组查阅各学院目标管理任务书，做好考评前各项准备工作；学科性学院开展自评，并提交自评报告（含自评分值表）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2016年1月4日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考评组、学科性学院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对学科性学院进行考评，填写考评分值表交考评办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1月11日前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公示考评分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1月13日前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分类汇总各学院的排序情况，提出考核等次建议名单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1月14日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校长办公会审定考评结果并公示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1月15日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校办、考评办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发文公布考评结果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1月18日前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考评办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测算奖惩经费、兑现奖惩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1月22日前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人事处、财务处、考评办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CN" w:bidi="ar"/>
        </w:rPr>
        <w:t>六、有关要求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1.各学院要高度重视目标管理工作，成立党委书记、院长任组长的工作组，对照年初下达的目标任务总结工作，实事求是地统计和上报目标管理实施情况数据及有关材料，认真撰写自评报告。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2.各考评组要坚持原则、公平公正，加强与学院的沟通，妥善处理争议和诉求；要统筹安排、克服困难，把握好工作节奏，严格按照考评工作的日程安排来开展工作，注意把握各类考评资料的提交时间节点，确保考评工作顺利进行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default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default" w:ascii="仿宋_GB2312" w:hAnsi="仿宋" w:eastAsia="仿宋_GB2312" w:cs="宋体"/>
          <w:color w:val="000000"/>
          <w:kern w:val="0"/>
          <w:sz w:val="28"/>
          <w:szCs w:val="28"/>
          <w:lang w:val="en-US" w:eastAsia="zh-CN" w:bidi="ar"/>
        </w:rPr>
        <w:t>3.各考评组成员要实事求是、严守纪律，以高度负责的精神开展目标管理考评工作。出现任何违规行为，一经查出，学校将按有关规定严肃处理。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03B85"/>
    <w:rsid w:val="6680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5">
    <w:name w:val="19"/>
    <w:basedOn w:val="2"/>
    <w:uiPriority w:val="0"/>
    <w:rPr>
      <w:rFonts w:hint="default" w:ascii="Calibri" w:hAnsi="Calibri" w:cs="Calibri"/>
      <w:kern w:val="2"/>
      <w:sz w:val="21"/>
      <w:szCs w:val="21"/>
    </w:rPr>
  </w:style>
  <w:style w:type="character" w:customStyle="1" w:styleId="6">
    <w:name w:val="18"/>
    <w:basedOn w:val="2"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7">
    <w:name w:val="21"/>
    <w:basedOn w:val="2"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8">
    <w:name w:val="10"/>
    <w:basedOn w:val="2"/>
    <w:uiPriority w:val="0"/>
    <w:rPr>
      <w:rFonts w:hint="default" w:ascii="Calibri" w:hAnsi="Calibri" w:cs="Calibri"/>
    </w:rPr>
  </w:style>
  <w:style w:type="character" w:customStyle="1" w:styleId="9">
    <w:name w:val="15"/>
    <w:basedOn w:val="2"/>
    <w:uiPriority w:val="0"/>
    <w:rPr>
      <w:rFonts w:hint="default" w:ascii="Calibri" w:hAnsi="Calibri" w:cs="Calibri"/>
      <w:sz w:val="21"/>
      <w:szCs w:val="21"/>
    </w:rPr>
  </w:style>
  <w:style w:type="character" w:customStyle="1" w:styleId="10">
    <w:name w:val="16"/>
    <w:basedOn w:val="2"/>
    <w:uiPriority w:val="0"/>
    <w:rPr>
      <w:rFonts w:hint="default" w:ascii="Calibri" w:hAnsi="Calibri" w:cs="Calibri"/>
    </w:rPr>
  </w:style>
  <w:style w:type="character" w:customStyle="1" w:styleId="11">
    <w:name w:val="17"/>
    <w:basedOn w:val="2"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2">
    <w:name w:val="20"/>
    <w:basedOn w:val="2"/>
    <w:uiPriority w:val="0"/>
    <w:rPr>
      <w:rFonts w:hint="default" w:ascii="Calibri" w:hAnsi="Calibri" w:cs="Calibri"/>
      <w:b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2016-04-20T02:05:00Z</dcterms:created>
  <dc:creator>未定义</dc:creator>
  <cp:lastModifiedBy>未定义</cp:lastModifiedBy>
  <dcterms:modified xsi:type="dcterms:W3CDTF">2016-04-20T02:06:29Z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