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湖北大学知行学院学科竞赛管理办法(试行)</w:t>
      </w:r>
    </w:p>
    <w:bookmarkEnd w:id="0"/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科竞赛是培养学生创新能力和综合素质的重要途径，为贯彻个性化培养教育理念，激发学生的学习兴趣，锻炼学生的创新思维，适应学院转型发展和培养合格创新人才的需要，学院鼓励学生积极参加各级各类大学生学科竞赛。为使学生参加竞赛的组织管理工作规范化，特制订本办法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一、学科竞赛的类型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1.全国性学科竞赛：指有国家政府教育行政主管部门或全国性专业学术团体（或专业教学指导委员会）组织、主办（或承办）的全国性学科竞赛。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2.省级学科竞赛：指省级政府教育行政主管部门或省级专业学术团体（或专业教学指导委员会）组织、主办（或承办）组织的全省性或跨省区的学科竞赛。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3.院级学科竞赛：指以学院名义组织的与上述竞赛项目对应的全院性学科竞赛。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文体性、演艺性、企业宣传推广以及面向社会公众广泛参与的比赛不在此列。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二、竞赛组织与管理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教务处作为学科竞赛的主管部门，负责学科竞赛的组织管理和协调工作。具体职责是：收集、公布各类学科竞赛的信息，审核各类竞赛文件，确定竞赛实施单位，与竞赛相关的院内外单位进行沟通联系，审批竞赛所需经费，审定获奖及奖励金额，整理、归档竞赛相关的档案资料等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系部负责制定完善的竞赛方案及竞赛项目的具体实施。竞赛项目工作由系部主任总负责，落实专人负责竞赛的宣传、组织、报名与参赛工作，明确赛前训练和参赛所需的必要设备、仪器、材料和场地。需要指导教师的学科竞赛，应指派教师具体负责竞赛指导工作并明确指导任务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3.竞赛项目完成后，系部应向教务处提交竞赛项目总结报告。其应包含竞赛总结、技术总结、部门意见及佐证材料等方面内容，凡未按要求提交竞赛项目总结报告的竞赛项目,其竞赛奖励等将不予兑现。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4.学生参加学科竞赛结果（获奖证书、奖励决定等复印件）报教务处备案。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三、竞赛经费管理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系部于每年年底向教务处提出下一年度大学生学科竞赛项目计划，计划中应提出明确的目标成果和详细的经费预算，预算项目包括培训费、耗材费、少量仪器设备费、差旅费、参赛报名费等。教务处根据各类竞赛项目的规模、竞赛培训要求、实际消耗进行审核并报学院审批，学院审批通过后将经费划入教务处学科竞赛专项经费。竞赛项目完成后按实际使用情况由教务处学科竞赛专项经费支出。培训期间教务处将组织专人进行督察，对竞赛培训工作未按计划落实的系部，其补助和奖励上将酌情考虑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四、竞赛补助</w:t>
      </w:r>
    </w:p>
    <w:p>
      <w:pPr>
        <w:adjustRightIn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1．参加校外竞赛赛前集训指导费补助标准：</w:t>
      </w:r>
    </w:p>
    <w:p>
      <w:pPr>
        <w:adjustRightIn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指导教师：100元/人*天。[注：参赛学生人数指实际组队参加校外竞赛（复赛、决赛）的学生人数。] </w:t>
      </w:r>
    </w:p>
    <w:p>
      <w:pPr>
        <w:adjustRightInd w:val="0"/>
        <w:spacing w:line="360" w:lineRule="auto"/>
        <w:ind w:firstLine="480"/>
        <w:rPr>
          <w:rFonts w:hint="eastAsia"/>
          <w:sz w:val="24"/>
        </w:rPr>
      </w:pPr>
    </w:p>
    <w:p>
      <w:pPr>
        <w:adjustRightInd w:val="0"/>
        <w:spacing w:line="360" w:lineRule="auto"/>
        <w:ind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表1.根据参赛学生人数折合集训教师系数</w:t>
      </w:r>
    </w:p>
    <w:tbl>
      <w:tblPr>
        <w:tblStyle w:val="5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18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参赛学生人数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1-10名</w:t>
            </w:r>
          </w:p>
        </w:tc>
        <w:tc>
          <w:tcPr>
            <w:tcW w:w="318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11-50名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〉50名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折合教师系数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（学生人数-10）/20+1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</w:tbl>
    <w:p>
      <w:pPr>
        <w:adjustRightInd w:val="0"/>
        <w:spacing w:line="360" w:lineRule="auto"/>
        <w:ind w:firstLine="480"/>
        <w:rPr>
          <w:rFonts w:hint="eastAsia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赛前集训教师指导费补助金额=100元/天*集训天数*折合教师系数</w:t>
      </w:r>
    </w:p>
    <w:p>
      <w:pPr>
        <w:adjustRightIn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2．参加校外竞赛赛期指导费补助标准：</w:t>
      </w:r>
    </w:p>
    <w:p>
      <w:pPr>
        <w:adjustRightIn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教师指导费：150元/每队*天（每队限指导教师1人，学生2-3人，或者按照参赛文件规定组队）；差旅费按学院最新文件规定核报，参赛天数以各类参赛文件规定为准。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3．院内学科竞赛补助标准：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评委费：200-300元/次，</w:t>
      </w:r>
      <w:r>
        <w:rPr>
          <w:rFonts w:ascii="宋体" w:hAnsi="宋体"/>
          <w:sz w:val="24"/>
        </w:rPr>
        <w:t>出卷</w:t>
      </w:r>
      <w:r>
        <w:rPr>
          <w:rFonts w:hint="eastAsia" w:ascii="宋体" w:hAnsi="宋体"/>
          <w:sz w:val="24"/>
        </w:rPr>
        <w:t>费：80元/科，</w:t>
      </w:r>
      <w:r>
        <w:rPr>
          <w:rFonts w:ascii="宋体" w:hAnsi="宋体"/>
          <w:sz w:val="24"/>
        </w:rPr>
        <w:t>监考</w:t>
      </w:r>
      <w:r>
        <w:rPr>
          <w:rFonts w:hint="eastAsia" w:ascii="宋体" w:hAnsi="宋体"/>
          <w:sz w:val="24"/>
        </w:rPr>
        <w:t>费：30-50元/小时，</w:t>
      </w:r>
      <w:r>
        <w:rPr>
          <w:rFonts w:ascii="宋体" w:hAnsi="宋体"/>
          <w:sz w:val="24"/>
        </w:rPr>
        <w:t>评卷</w:t>
      </w:r>
      <w:r>
        <w:rPr>
          <w:rFonts w:hint="eastAsia" w:ascii="宋体" w:hAnsi="宋体"/>
          <w:sz w:val="24"/>
        </w:rPr>
        <w:t>费：2元/份，组考费100-150元/半天。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五、竞赛奖励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竞赛所获荣誉为参赛学生、指导教师、责任系和学院共有。为了表彰参赛指导教师和学生，学院将根据竞赛级别、获奖等级，对参赛并获奖的系部、指导教师和学生予以一定的奖励。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系部、指导教师和学生所获奖励的具体标准见附表一。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.同一项目（参赛者）在同一年不同级别竞赛中获奖，指导教师和学生均按照最高奖励金额执行，不重复计算；跨年获高一级别奖项的，补奖金差额。金奖、银奖、铜奖分别视为一等奖、二等奖、三等奖，组织奖视为三等奖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3.对于多个省（直辖市、自治区）联合举办的地区性竞赛，按照省级竞赛标准进行奖励。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六、本办法自印发之日起试行，由教务处负责解释。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　　　　　　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2016年1月14日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附表一、湖北大学知行学院学科竞赛获奖奖励标准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5"/>
        <w:tblW w:w="7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176"/>
        <w:gridCol w:w="1176"/>
        <w:gridCol w:w="135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1" w:type="dxa"/>
            <w:vMerge w:val="restart"/>
            <w:vAlign w:val="center"/>
          </w:tcPr>
          <w:p>
            <w:pPr>
              <w:ind w:left="36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奖励等级</w:t>
            </w:r>
          </w:p>
        </w:tc>
        <w:tc>
          <w:tcPr>
            <w:tcW w:w="5359" w:type="dxa"/>
            <w:gridSpan w:val="4"/>
            <w:vAlign w:val="center"/>
          </w:tcPr>
          <w:p>
            <w:pPr>
              <w:ind w:left="36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  励  额  度（元）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361" w:type="dxa"/>
            <w:vMerge w:val="continue"/>
            <w:vAlign w:val="center"/>
          </w:tcPr>
          <w:p>
            <w:pPr>
              <w:ind w:left="36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团体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指导教师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系部组织奖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国际特等奖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国家特等奖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12000</w:t>
            </w:r>
          </w:p>
        </w:tc>
        <w:tc>
          <w:tcPr>
            <w:tcW w:w="1356" w:type="dxa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国际一等奖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国家一等奖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省级特等奖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1176" w:type="dxa"/>
            <w:vAlign w:val="center"/>
          </w:tcPr>
          <w:p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  <w:tc>
          <w:tcPr>
            <w:tcW w:w="135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国际二等奖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国家二等奖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省级一等奖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135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国际三等奖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国家三等奖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省级二等奖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135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国际参赛奖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国家参赛奖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省级三等奖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5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省级参赛奖</w:t>
            </w:r>
          </w:p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院级一等奖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35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院级二等奖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</w:tc>
        <w:tc>
          <w:tcPr>
            <w:tcW w:w="135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61" w:type="dxa"/>
            <w:vAlign w:val="center"/>
          </w:tcPr>
          <w:p>
            <w:pPr>
              <w:ind w:left="36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院级三等奖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17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356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651" w:type="dxa"/>
            <w:vAlign w:val="center"/>
          </w:tcPr>
          <w:p>
            <w:pPr>
              <w:ind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</w:tbl>
    <w:p>
      <w:pPr>
        <w:ind w:left="-178" w:leftChars="-85" w:right="-1052" w:rightChars="-501" w:firstLine="700" w:firstLineChars="25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注：“参赛”是指国家或各级政府主管部门以及本院按设立奖项的评奖</w:t>
      </w:r>
    </w:p>
    <w:p>
      <w:pPr>
        <w:ind w:left="-178" w:leftChars="-85" w:right="-1052" w:rightChars="-501" w:firstLine="700" w:firstLineChars="25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规章分配限定的名额，经逐级选拔推荐的参评者。</w:t>
      </w:r>
    </w:p>
    <w:p>
      <w:pPr>
        <w:rPr>
          <w:rFonts w:hint="eastAsia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7377E"/>
    <w:rsid w:val="0B3737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2016-04-20T07:35:00Z</dcterms:created>
  <dc:creator>未定义</dc:creator>
  <cp:lastModifiedBy>未定义</cp:lastModifiedBy>
  <dcterms:modified xsi:type="dcterms:W3CDTF">2016-04-20T07:35:28Z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