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3"/>
        <w:spacing w:before="0" w:beforeAutospacing="0" w:after="0" w:afterAutospacing="0" w:line="520" w:lineRule="exact"/>
        <w:jc w:val="center"/>
        <w:rPr>
          <w:rFonts w:hint="eastAsia"/>
          <w:b/>
          <w:color w:val="000000"/>
          <w:sz w:val="32"/>
          <w:szCs w:val="32"/>
        </w:rPr>
      </w:pPr>
      <w:bookmarkStart w:id="0" w:name="_GoBack"/>
      <w:r>
        <w:rPr>
          <w:rFonts w:hint="eastAsia"/>
          <w:b/>
          <w:color w:val="000000"/>
          <w:sz w:val="32"/>
          <w:szCs w:val="32"/>
        </w:rPr>
        <w:t>湖北大学知行学院2015年教职工年度考核办法</w:t>
      </w:r>
    </w:p>
    <w:bookmarkEnd w:id="0"/>
    <w:p>
      <w:pPr>
        <w:pStyle w:val="3"/>
        <w:spacing w:before="0" w:beforeAutospacing="0" w:after="0" w:afterAutospacing="0" w:line="200" w:lineRule="exact"/>
        <w:jc w:val="center"/>
        <w:rPr>
          <w:rFonts w:hint="eastAsia"/>
          <w:color w:val="000000"/>
          <w:sz w:val="32"/>
          <w:szCs w:val="32"/>
        </w:rPr>
      </w:pPr>
    </w:p>
    <w:p>
      <w:pPr>
        <w:spacing w:line="560" w:lineRule="exact"/>
        <w:ind w:firstLine="640" w:firstLineChars="200"/>
        <w:rPr>
          <w:rFonts w:ascii="宋体" w:hAnsi="宋体"/>
          <w:sz w:val="28"/>
          <w:szCs w:val="28"/>
        </w:rPr>
      </w:pPr>
      <w:r>
        <w:rPr>
          <w:rFonts w:hint="eastAsia" w:ascii="仿宋_GB2312" w:eastAsia="仿宋_GB2312"/>
          <w:color w:val="000000"/>
          <w:sz w:val="32"/>
          <w:szCs w:val="32"/>
        </w:rPr>
        <w:t> </w:t>
      </w:r>
      <w:r>
        <w:rPr>
          <w:rFonts w:ascii="宋体" w:hAnsi="宋体"/>
          <w:sz w:val="28"/>
          <w:szCs w:val="28"/>
        </w:rPr>
        <w:t>根据</w:t>
      </w:r>
      <w:r>
        <w:rPr>
          <w:rFonts w:hint="eastAsia" w:ascii="宋体" w:hAnsi="宋体"/>
          <w:sz w:val="28"/>
          <w:szCs w:val="28"/>
        </w:rPr>
        <w:t>湖北大学教职工年度考核工作的要求，为做好我院教职工年度考核工作，客观评价教职工的德才表现和工作实绩，激励全院教职工认真履行职责，结合我院实际，特制定</w:t>
      </w:r>
      <w:r>
        <w:rPr>
          <w:rFonts w:ascii="宋体" w:hAnsi="宋体"/>
          <w:sz w:val="28"/>
          <w:szCs w:val="28"/>
        </w:rPr>
        <w:t>我院201</w:t>
      </w:r>
      <w:r>
        <w:rPr>
          <w:rFonts w:hint="eastAsia" w:ascii="宋体" w:hAnsi="宋体"/>
          <w:sz w:val="28"/>
          <w:szCs w:val="28"/>
        </w:rPr>
        <w:t>5年</w:t>
      </w:r>
      <w:r>
        <w:rPr>
          <w:rFonts w:ascii="宋体" w:hAnsi="宋体"/>
          <w:sz w:val="28"/>
          <w:szCs w:val="28"/>
        </w:rPr>
        <w:t>教职工年度考核</w:t>
      </w:r>
      <w:r>
        <w:rPr>
          <w:rFonts w:hint="eastAsia" w:ascii="宋体" w:hAnsi="宋体"/>
          <w:sz w:val="28"/>
          <w:szCs w:val="28"/>
        </w:rPr>
        <w:t>办法。</w:t>
      </w:r>
    </w:p>
    <w:p>
      <w:pPr>
        <w:pStyle w:val="3"/>
        <w:spacing w:before="0" w:beforeAutospacing="0" w:after="0" w:afterAutospacing="0" w:line="560" w:lineRule="exact"/>
        <w:ind w:firstLine="551" w:firstLineChars="196"/>
        <w:jc w:val="both"/>
        <w:rPr>
          <w:rFonts w:hint="eastAsia"/>
          <w:b/>
          <w:kern w:val="2"/>
          <w:sz w:val="28"/>
          <w:szCs w:val="28"/>
        </w:rPr>
      </w:pPr>
      <w:r>
        <w:rPr>
          <w:b/>
          <w:kern w:val="2"/>
          <w:sz w:val="28"/>
          <w:szCs w:val="28"/>
        </w:rPr>
        <w:t>一、考核原则</w:t>
      </w:r>
    </w:p>
    <w:p>
      <w:pPr>
        <w:pStyle w:val="3"/>
        <w:spacing w:before="0" w:beforeAutospacing="0" w:after="0" w:afterAutospacing="0" w:line="560" w:lineRule="exact"/>
        <w:ind w:firstLine="549" w:firstLineChars="196"/>
        <w:jc w:val="both"/>
        <w:rPr>
          <w:rFonts w:hint="eastAsia"/>
          <w:b/>
          <w:kern w:val="2"/>
          <w:sz w:val="28"/>
          <w:szCs w:val="28"/>
        </w:rPr>
      </w:pPr>
      <w:r>
        <w:rPr>
          <w:rFonts w:hint="eastAsia" w:cs="Times New Roman"/>
          <w:kern w:val="2"/>
          <w:sz w:val="28"/>
          <w:szCs w:val="28"/>
        </w:rPr>
        <w:t>考核工作坚持客观公正、民主公开、注重实绩的原则。</w:t>
      </w:r>
      <w:r>
        <w:rPr>
          <w:sz w:val="28"/>
          <w:szCs w:val="28"/>
        </w:rPr>
        <w:t>按照岗位类别和职级，全面评价教职工履行岗位职责的情况。</w:t>
      </w:r>
    </w:p>
    <w:p>
      <w:pPr>
        <w:pStyle w:val="3"/>
        <w:spacing w:before="0" w:beforeAutospacing="0" w:after="0" w:afterAutospacing="0" w:line="560" w:lineRule="exact"/>
        <w:ind w:firstLine="551" w:firstLineChars="196"/>
        <w:jc w:val="both"/>
        <w:rPr>
          <w:rFonts w:hint="eastAsia"/>
          <w:b/>
          <w:kern w:val="2"/>
          <w:sz w:val="28"/>
          <w:szCs w:val="28"/>
        </w:rPr>
      </w:pPr>
      <w:r>
        <w:rPr>
          <w:b/>
          <w:kern w:val="2"/>
          <w:sz w:val="28"/>
          <w:szCs w:val="28"/>
        </w:rPr>
        <w:t>二、考核范围</w:t>
      </w:r>
    </w:p>
    <w:p>
      <w:pPr>
        <w:pStyle w:val="3"/>
        <w:spacing w:before="0" w:beforeAutospacing="0" w:after="0" w:afterAutospacing="0" w:line="560" w:lineRule="exact"/>
        <w:ind w:firstLine="560" w:firstLineChars="200"/>
        <w:jc w:val="both"/>
        <w:rPr>
          <w:rFonts w:hint="eastAsia"/>
          <w:sz w:val="28"/>
          <w:szCs w:val="28"/>
        </w:rPr>
      </w:pPr>
      <w:r>
        <w:rPr>
          <w:sz w:val="28"/>
          <w:szCs w:val="28"/>
        </w:rPr>
        <w:t>考核范围为全</w:t>
      </w:r>
      <w:r>
        <w:rPr>
          <w:rFonts w:hint="eastAsia"/>
          <w:sz w:val="28"/>
          <w:szCs w:val="28"/>
        </w:rPr>
        <w:t>院</w:t>
      </w:r>
      <w:r>
        <w:rPr>
          <w:sz w:val="28"/>
          <w:szCs w:val="28"/>
        </w:rPr>
        <w:t>教职工</w:t>
      </w:r>
      <w:r>
        <w:rPr>
          <w:rFonts w:hint="eastAsia"/>
          <w:sz w:val="28"/>
          <w:szCs w:val="28"/>
        </w:rPr>
        <w:t>（退休返聘人员和特聘教授</w:t>
      </w:r>
      <w:r>
        <w:rPr>
          <w:rFonts w:hint="eastAsia"/>
          <w:sz w:val="28"/>
          <w:szCs w:val="28"/>
          <w:lang w:eastAsia="zh-CN"/>
        </w:rPr>
        <w:t>的年度</w:t>
      </w:r>
      <w:r>
        <w:rPr>
          <w:rFonts w:hint="eastAsia"/>
          <w:sz w:val="28"/>
          <w:szCs w:val="28"/>
        </w:rPr>
        <w:t>考核</w:t>
      </w:r>
      <w:r>
        <w:rPr>
          <w:rFonts w:hint="eastAsia"/>
          <w:sz w:val="28"/>
          <w:szCs w:val="28"/>
          <w:lang w:eastAsia="zh-CN"/>
        </w:rPr>
        <w:t>，</w:t>
      </w:r>
      <w:r>
        <w:rPr>
          <w:rFonts w:hint="eastAsia"/>
          <w:sz w:val="28"/>
          <w:szCs w:val="28"/>
        </w:rPr>
        <w:t>依照聘用协议由各单位自行组织）</w:t>
      </w:r>
      <w:r>
        <w:rPr>
          <w:sz w:val="28"/>
          <w:szCs w:val="28"/>
        </w:rPr>
        <w:t>。</w:t>
      </w:r>
      <w:r>
        <w:rPr>
          <w:rFonts w:hint="eastAsia"/>
          <w:sz w:val="28"/>
          <w:szCs w:val="28"/>
        </w:rPr>
        <w:t>其中</w:t>
      </w:r>
      <w:r>
        <w:rPr>
          <w:rFonts w:hint="eastAsia"/>
          <w:sz w:val="28"/>
          <w:szCs w:val="28"/>
          <w:lang w:eastAsia="zh-CN"/>
        </w:rPr>
        <w:t>，</w:t>
      </w:r>
      <w:r>
        <w:rPr>
          <w:rFonts w:hint="eastAsia"/>
          <w:sz w:val="28"/>
          <w:szCs w:val="28"/>
        </w:rPr>
        <w:t>试用期人员只参加考核，不定等次。</w:t>
      </w:r>
    </w:p>
    <w:p>
      <w:pPr>
        <w:pStyle w:val="3"/>
        <w:spacing w:before="0" w:beforeAutospacing="0" w:after="0" w:afterAutospacing="0" w:line="560" w:lineRule="exact"/>
        <w:ind w:firstLine="562" w:firstLineChars="200"/>
        <w:jc w:val="both"/>
        <w:rPr>
          <w:rFonts w:hint="eastAsia"/>
          <w:b/>
          <w:sz w:val="28"/>
          <w:szCs w:val="28"/>
        </w:rPr>
      </w:pPr>
      <w:r>
        <w:rPr>
          <w:rFonts w:hint="eastAsia"/>
          <w:b/>
          <w:sz w:val="28"/>
          <w:szCs w:val="28"/>
        </w:rPr>
        <w:t>三、考核的内容和标准</w:t>
      </w:r>
    </w:p>
    <w:p>
      <w:pPr>
        <w:pStyle w:val="3"/>
        <w:spacing w:before="0" w:beforeAutospacing="0" w:after="0" w:afterAutospacing="0" w:line="560" w:lineRule="exact"/>
        <w:ind w:firstLine="549" w:firstLineChars="196"/>
        <w:rPr>
          <w:rFonts w:hint="eastAsia"/>
          <w:b/>
          <w:kern w:val="2"/>
          <w:sz w:val="28"/>
          <w:szCs w:val="28"/>
        </w:rPr>
      </w:pPr>
      <w:r>
        <w:rPr>
          <w:rFonts w:hint="eastAsia"/>
          <w:color w:val="000000"/>
          <w:sz w:val="28"/>
          <w:szCs w:val="28"/>
        </w:rPr>
        <w:t>(一)</w:t>
      </w:r>
      <w:r>
        <w:rPr>
          <w:rFonts w:hint="eastAsia"/>
          <w:b/>
          <w:kern w:val="2"/>
          <w:sz w:val="28"/>
          <w:szCs w:val="28"/>
        </w:rPr>
        <w:t>考核内容</w:t>
      </w:r>
    </w:p>
    <w:p>
      <w:pPr>
        <w:pStyle w:val="3"/>
        <w:spacing w:before="0" w:beforeAutospacing="0" w:after="0" w:afterAutospacing="0" w:line="560" w:lineRule="exact"/>
        <w:ind w:firstLine="560" w:firstLineChars="200"/>
        <w:rPr>
          <w:rFonts w:hint="eastAsia"/>
          <w:color w:val="000000"/>
          <w:sz w:val="28"/>
          <w:szCs w:val="28"/>
        </w:rPr>
      </w:pPr>
      <w:r>
        <w:rPr>
          <w:rFonts w:hint="eastAsia"/>
          <w:color w:val="000000"/>
          <w:sz w:val="28"/>
          <w:szCs w:val="28"/>
        </w:rPr>
        <w:t>考核的内容包括德、能、勤、绩、廉等五个方面：</w:t>
      </w:r>
      <w:r>
        <w:rPr>
          <w:rFonts w:hint="eastAsia" w:cs="仿宋_GB2312"/>
          <w:color w:val="000000"/>
          <w:sz w:val="28"/>
          <w:szCs w:val="28"/>
        </w:rPr>
        <w:t></w:t>
      </w:r>
      <w:r>
        <w:rPr>
          <w:rFonts w:hint="eastAsia"/>
          <w:color w:val="000000"/>
          <w:sz w:val="28"/>
          <w:szCs w:val="28"/>
        </w:rPr>
        <w:t> </w:t>
      </w:r>
    </w:p>
    <w:p>
      <w:pPr>
        <w:pStyle w:val="3"/>
        <w:spacing w:before="0" w:beforeAutospacing="0" w:after="0" w:afterAutospacing="0" w:line="560" w:lineRule="exact"/>
        <w:ind w:firstLine="560" w:firstLineChars="200"/>
        <w:rPr>
          <w:rFonts w:hint="eastAsia"/>
          <w:color w:val="000000"/>
          <w:sz w:val="28"/>
          <w:szCs w:val="28"/>
        </w:rPr>
      </w:pPr>
      <w:r>
        <w:rPr>
          <w:rFonts w:hint="eastAsia"/>
          <w:color w:val="000000"/>
          <w:sz w:val="28"/>
          <w:szCs w:val="28"/>
        </w:rPr>
        <w:t>德，主要考核思想政治和职业道德表现情况；</w:t>
      </w:r>
      <w:r>
        <w:rPr>
          <w:rFonts w:hint="eastAsia" w:cs="仿宋_GB2312"/>
          <w:color w:val="000000"/>
          <w:sz w:val="28"/>
          <w:szCs w:val="28"/>
        </w:rPr>
        <w:t></w:t>
      </w:r>
    </w:p>
    <w:p>
      <w:pPr>
        <w:pStyle w:val="3"/>
        <w:spacing w:before="0" w:beforeAutospacing="0" w:after="0" w:afterAutospacing="0" w:line="560" w:lineRule="exact"/>
        <w:ind w:firstLine="560" w:firstLineChars="200"/>
        <w:rPr>
          <w:rFonts w:hint="eastAsia"/>
          <w:color w:val="000000"/>
          <w:sz w:val="28"/>
          <w:szCs w:val="28"/>
        </w:rPr>
      </w:pPr>
      <w:r>
        <w:rPr>
          <w:rFonts w:hint="eastAsia"/>
          <w:color w:val="000000"/>
          <w:sz w:val="28"/>
          <w:szCs w:val="28"/>
        </w:rPr>
        <w:t>能，主要考核工作能力和业务水平情况；</w:t>
      </w:r>
      <w:r>
        <w:rPr>
          <w:rFonts w:hint="eastAsia" w:cs="仿宋_GB2312"/>
          <w:color w:val="000000"/>
          <w:sz w:val="28"/>
          <w:szCs w:val="28"/>
        </w:rPr>
        <w:t></w:t>
      </w:r>
    </w:p>
    <w:p>
      <w:pPr>
        <w:pStyle w:val="3"/>
        <w:spacing w:before="0" w:beforeAutospacing="0" w:after="0" w:afterAutospacing="0" w:line="560" w:lineRule="exact"/>
        <w:ind w:firstLine="560" w:firstLineChars="200"/>
        <w:rPr>
          <w:rFonts w:hint="eastAsia"/>
          <w:color w:val="000000"/>
          <w:sz w:val="28"/>
          <w:szCs w:val="28"/>
        </w:rPr>
      </w:pPr>
      <w:r>
        <w:rPr>
          <w:rFonts w:hint="eastAsia"/>
          <w:color w:val="000000"/>
          <w:sz w:val="28"/>
          <w:szCs w:val="28"/>
        </w:rPr>
        <w:t>勤，主要考核工作态度、敬业精神和遵守劳动纪律情况；</w:t>
      </w:r>
      <w:r>
        <w:rPr>
          <w:rFonts w:hint="eastAsia" w:cs="仿宋_GB2312"/>
          <w:color w:val="000000"/>
          <w:sz w:val="28"/>
          <w:szCs w:val="28"/>
        </w:rPr>
        <w:t></w:t>
      </w:r>
    </w:p>
    <w:p>
      <w:pPr>
        <w:pStyle w:val="3"/>
        <w:spacing w:before="0" w:beforeAutospacing="0" w:after="0" w:afterAutospacing="0" w:line="560" w:lineRule="exact"/>
        <w:ind w:firstLine="560" w:firstLineChars="200"/>
        <w:rPr>
          <w:rFonts w:hint="eastAsia"/>
          <w:color w:val="000000"/>
          <w:sz w:val="28"/>
          <w:szCs w:val="28"/>
        </w:rPr>
      </w:pPr>
      <w:r>
        <w:rPr>
          <w:rFonts w:hint="eastAsia"/>
          <w:color w:val="000000"/>
          <w:sz w:val="28"/>
          <w:szCs w:val="28"/>
        </w:rPr>
        <w:t>绩，主要考核履行职责和工作实绩情况；</w:t>
      </w:r>
      <w:r>
        <w:rPr>
          <w:rFonts w:hint="eastAsia" w:cs="仿宋_GB2312"/>
          <w:color w:val="000000"/>
          <w:sz w:val="28"/>
          <w:szCs w:val="28"/>
        </w:rPr>
        <w:t></w:t>
      </w:r>
    </w:p>
    <w:p>
      <w:pPr>
        <w:pStyle w:val="3"/>
        <w:spacing w:before="0" w:beforeAutospacing="0" w:after="0" w:afterAutospacing="0" w:line="560" w:lineRule="exact"/>
        <w:ind w:firstLine="560" w:firstLineChars="200"/>
        <w:rPr>
          <w:rFonts w:hint="eastAsia"/>
          <w:color w:val="000000"/>
          <w:sz w:val="28"/>
          <w:szCs w:val="28"/>
        </w:rPr>
      </w:pPr>
      <w:r>
        <w:rPr>
          <w:rFonts w:hint="eastAsia"/>
          <w:color w:val="000000"/>
          <w:sz w:val="28"/>
          <w:szCs w:val="28"/>
        </w:rPr>
        <w:t>廉，主要考核遵纪守法和廉洁自律情况。</w:t>
      </w:r>
    </w:p>
    <w:p>
      <w:pPr>
        <w:pStyle w:val="3"/>
        <w:spacing w:before="0" w:beforeAutospacing="0" w:after="0" w:afterAutospacing="0" w:line="560" w:lineRule="exact"/>
        <w:ind w:firstLine="562" w:firstLineChars="200"/>
        <w:rPr>
          <w:rFonts w:hint="eastAsia"/>
          <w:b/>
          <w:color w:val="000000"/>
          <w:sz w:val="28"/>
          <w:szCs w:val="28"/>
        </w:rPr>
      </w:pPr>
      <w:r>
        <w:rPr>
          <w:rFonts w:hint="eastAsia"/>
          <w:b/>
          <w:color w:val="000000"/>
          <w:sz w:val="28"/>
          <w:szCs w:val="28"/>
        </w:rPr>
        <w:t>（二）考核等次</w:t>
      </w:r>
    </w:p>
    <w:p>
      <w:pPr>
        <w:pStyle w:val="3"/>
        <w:spacing w:before="0" w:beforeAutospacing="0" w:after="0" w:afterAutospacing="0" w:line="560" w:lineRule="exact"/>
        <w:ind w:firstLine="560" w:firstLineChars="200"/>
        <w:rPr>
          <w:rFonts w:hint="eastAsia"/>
          <w:color w:val="000000"/>
          <w:sz w:val="28"/>
          <w:szCs w:val="28"/>
        </w:rPr>
      </w:pPr>
      <w:r>
        <w:rPr>
          <w:rFonts w:hint="eastAsia"/>
          <w:color w:val="000000"/>
          <w:sz w:val="28"/>
          <w:szCs w:val="28"/>
        </w:rPr>
        <w:t>考核等次分为优秀、合格、基本合格和不合格四个等次。</w:t>
      </w:r>
    </w:p>
    <w:p>
      <w:pPr>
        <w:pStyle w:val="3"/>
        <w:spacing w:before="0" w:beforeAutospacing="0" w:after="0" w:afterAutospacing="0" w:line="560" w:lineRule="exact"/>
        <w:ind w:firstLine="560" w:firstLineChars="200"/>
        <w:jc w:val="both"/>
        <w:rPr>
          <w:rFonts w:hint="eastAsia"/>
          <w:color w:val="000000"/>
          <w:sz w:val="28"/>
          <w:szCs w:val="28"/>
        </w:rPr>
      </w:pPr>
      <w:r>
        <w:rPr>
          <w:rFonts w:hint="eastAsia"/>
          <w:color w:val="000000"/>
          <w:sz w:val="28"/>
          <w:szCs w:val="28"/>
        </w:rPr>
        <w:t>全院优秀等次比例原则上控制在参加考核人数的18%，其中专任教师的优秀等次比例占参加考核的此类人员人数的19%，中层及以上党政管理人员优秀等次比例占参加考核的此类人员人数的18%，其他人员优秀等次占参加考核的此类人员人数的17%。</w:t>
      </w:r>
      <w:r>
        <w:rPr>
          <w:color w:val="000000"/>
          <w:sz w:val="28"/>
          <w:szCs w:val="28"/>
        </w:rPr>
        <w:t>合格、基本合格和不合格等次比例按实际考核结果确定。</w:t>
      </w:r>
    </w:p>
    <w:p>
      <w:pPr>
        <w:spacing w:line="560" w:lineRule="exact"/>
        <w:ind w:firstLine="562" w:firstLineChars="200"/>
        <w:rPr>
          <w:rFonts w:hint="eastAsia" w:ascii="宋体" w:hAnsi="宋体"/>
          <w:b/>
          <w:sz w:val="28"/>
          <w:szCs w:val="28"/>
        </w:rPr>
      </w:pPr>
      <w:r>
        <w:rPr>
          <w:rFonts w:hint="eastAsia" w:ascii="宋体" w:hAnsi="宋体"/>
          <w:b/>
          <w:sz w:val="28"/>
          <w:szCs w:val="28"/>
        </w:rPr>
        <w:t>（三）考核标准</w:t>
      </w:r>
    </w:p>
    <w:p>
      <w:pPr>
        <w:spacing w:line="560" w:lineRule="exact"/>
        <w:ind w:firstLine="551" w:firstLineChars="196"/>
        <w:rPr>
          <w:rFonts w:hint="eastAsia" w:ascii="宋体" w:hAnsi="宋体"/>
          <w:b/>
          <w:sz w:val="28"/>
          <w:szCs w:val="28"/>
        </w:rPr>
      </w:pPr>
      <w:r>
        <w:rPr>
          <w:rFonts w:hint="eastAsia" w:ascii="宋体" w:hAnsi="宋体"/>
          <w:b/>
          <w:sz w:val="28"/>
          <w:szCs w:val="28"/>
        </w:rPr>
        <w:t>1．</w:t>
      </w:r>
      <w:r>
        <w:rPr>
          <w:rFonts w:hint="eastAsia" w:ascii="宋体" w:hAnsi="宋体" w:cs="宋体"/>
          <w:b/>
          <w:color w:val="000000"/>
          <w:kern w:val="0"/>
          <w:sz w:val="28"/>
          <w:szCs w:val="28"/>
        </w:rPr>
        <w:t>专任教师考核等次基本标准</w:t>
      </w:r>
    </w:p>
    <w:p>
      <w:pPr>
        <w:spacing w:line="560" w:lineRule="exact"/>
        <w:ind w:firstLine="562" w:firstLineChars="200"/>
        <w:rPr>
          <w:rFonts w:hint="eastAsia" w:ascii="宋体" w:hAnsi="宋体"/>
          <w:b/>
          <w:sz w:val="28"/>
          <w:szCs w:val="28"/>
        </w:rPr>
      </w:pPr>
      <w:r>
        <w:rPr>
          <w:rFonts w:hint="eastAsia" w:ascii="宋体" w:hAnsi="宋体"/>
          <w:b/>
          <w:sz w:val="28"/>
          <w:szCs w:val="28"/>
        </w:rPr>
        <w:t>（1）优秀等次。</w:t>
      </w:r>
      <w:r>
        <w:rPr>
          <w:rFonts w:hint="eastAsia" w:ascii="宋体" w:hAnsi="宋体"/>
          <w:sz w:val="28"/>
          <w:szCs w:val="28"/>
        </w:rPr>
        <w:t>在合格等次基础上，全额完成教学、科研任务和其他社会服务工作，工作业绩突出。</w:t>
      </w:r>
    </w:p>
    <w:p>
      <w:pPr>
        <w:spacing w:line="560" w:lineRule="exact"/>
        <w:ind w:firstLine="562" w:firstLineChars="200"/>
        <w:rPr>
          <w:rFonts w:hint="eastAsia" w:ascii="宋体" w:hAnsi="宋体"/>
          <w:sz w:val="28"/>
          <w:szCs w:val="28"/>
        </w:rPr>
      </w:pPr>
      <w:r>
        <w:rPr>
          <w:rFonts w:hint="eastAsia" w:ascii="宋体" w:hAnsi="宋体"/>
          <w:b/>
          <w:sz w:val="28"/>
          <w:szCs w:val="28"/>
        </w:rPr>
        <w:t>（2）合格等次。</w:t>
      </w:r>
      <w:r>
        <w:rPr>
          <w:rFonts w:hint="eastAsia" w:ascii="宋体" w:hAnsi="宋体"/>
          <w:sz w:val="28"/>
          <w:szCs w:val="28"/>
        </w:rPr>
        <w:t>贯彻执行党和国家的教育方针，遵守国家的法律法规和学院的规章制度，践行教师职业道德规范，达到教师岗位职责要求。</w:t>
      </w:r>
    </w:p>
    <w:p>
      <w:pPr>
        <w:spacing w:line="560" w:lineRule="exact"/>
        <w:ind w:firstLine="562" w:firstLineChars="200"/>
        <w:rPr>
          <w:rFonts w:hint="eastAsia" w:ascii="宋体" w:hAnsi="宋体"/>
          <w:sz w:val="28"/>
          <w:szCs w:val="28"/>
        </w:rPr>
      </w:pPr>
      <w:r>
        <w:rPr>
          <w:rFonts w:hint="eastAsia" w:ascii="宋体" w:hAnsi="宋体"/>
          <w:b/>
          <w:sz w:val="28"/>
          <w:szCs w:val="28"/>
        </w:rPr>
        <w:t>（3）基本合格等</w:t>
      </w:r>
      <w:r>
        <w:rPr>
          <w:rFonts w:hint="eastAsia" w:ascii="宋体" w:hAnsi="宋体"/>
          <w:b/>
          <w:spacing w:val="-20"/>
          <w:sz w:val="28"/>
          <w:szCs w:val="28"/>
        </w:rPr>
        <w:t>次。</w:t>
      </w:r>
      <w:r>
        <w:rPr>
          <w:rFonts w:hint="eastAsia" w:ascii="宋体" w:hAnsi="宋体"/>
          <w:sz w:val="28"/>
          <w:szCs w:val="28"/>
        </w:rPr>
        <w:t>基本履行岗位职责，出现过一般教学事故</w:t>
      </w:r>
      <w:r>
        <w:rPr>
          <w:rFonts w:hint="eastAsia" w:ascii="宋体" w:hAnsi="宋体"/>
          <w:spacing w:val="-20"/>
          <w:sz w:val="28"/>
          <w:szCs w:val="28"/>
        </w:rPr>
        <w:t>，</w:t>
      </w:r>
      <w:r>
        <w:rPr>
          <w:rFonts w:hint="eastAsia" w:ascii="宋体" w:hAnsi="宋体"/>
          <w:sz w:val="28"/>
          <w:szCs w:val="28"/>
        </w:rPr>
        <w:t>有违反劳动纪律、职业道德规范的行为，情节较轻者，年度考核确定为基本合格等次。</w:t>
      </w:r>
    </w:p>
    <w:p>
      <w:pPr>
        <w:spacing w:line="560" w:lineRule="exact"/>
        <w:ind w:firstLine="562" w:firstLineChars="200"/>
        <w:rPr>
          <w:rFonts w:hint="eastAsia" w:ascii="宋体" w:hAnsi="宋体"/>
          <w:sz w:val="28"/>
          <w:szCs w:val="28"/>
        </w:rPr>
      </w:pPr>
      <w:r>
        <w:rPr>
          <w:rFonts w:hint="eastAsia" w:ascii="宋体" w:hAnsi="宋体"/>
          <w:b/>
          <w:sz w:val="28"/>
          <w:szCs w:val="28"/>
        </w:rPr>
        <w:t>（4）不合格等次。</w:t>
      </w:r>
      <w:r>
        <w:rPr>
          <w:rFonts w:hint="eastAsia" w:ascii="宋体" w:hAnsi="宋体"/>
          <w:sz w:val="28"/>
          <w:szCs w:val="28"/>
        </w:rPr>
        <w:t>有下列情况之一者，年度考核确定为不合格等次：</w:t>
      </w:r>
    </w:p>
    <w:p>
      <w:pPr>
        <w:spacing w:line="560" w:lineRule="exact"/>
        <w:ind w:firstLine="840" w:firstLineChars="300"/>
        <w:rPr>
          <w:rFonts w:hint="eastAsia" w:ascii="宋体" w:hAnsi="宋体"/>
          <w:sz w:val="28"/>
          <w:szCs w:val="28"/>
        </w:rPr>
      </w:pPr>
      <w:r>
        <w:rPr>
          <w:rFonts w:hint="eastAsia" w:ascii="宋体" w:hAnsi="宋体"/>
          <w:sz w:val="28"/>
          <w:szCs w:val="28"/>
        </w:rPr>
        <w:t>①</w:t>
      </w:r>
      <w:r>
        <w:rPr>
          <w:rFonts w:ascii="宋体" w:hAnsi="宋体"/>
          <w:sz w:val="28"/>
          <w:szCs w:val="28"/>
        </w:rPr>
        <w:t>出现过</w:t>
      </w:r>
      <w:r>
        <w:rPr>
          <w:rFonts w:hint="eastAsia" w:ascii="宋体" w:hAnsi="宋体"/>
          <w:sz w:val="28"/>
          <w:szCs w:val="28"/>
        </w:rPr>
        <w:t>严重</w:t>
      </w:r>
      <w:r>
        <w:rPr>
          <w:rFonts w:ascii="宋体" w:hAnsi="宋体"/>
          <w:sz w:val="28"/>
          <w:szCs w:val="28"/>
        </w:rPr>
        <w:t>教学事故</w:t>
      </w:r>
      <w:r>
        <w:rPr>
          <w:rFonts w:hint="eastAsia" w:ascii="宋体" w:hAnsi="宋体"/>
          <w:sz w:val="28"/>
          <w:szCs w:val="28"/>
        </w:rPr>
        <w:t>或</w:t>
      </w:r>
      <w:r>
        <w:rPr>
          <w:rFonts w:ascii="宋体" w:hAnsi="宋体"/>
          <w:sz w:val="28"/>
          <w:szCs w:val="28"/>
        </w:rPr>
        <w:t>受通报批评及以上处分或有其他影响学院声誉</w:t>
      </w:r>
      <w:r>
        <w:rPr>
          <w:rFonts w:hint="eastAsia" w:ascii="宋体" w:hAnsi="宋体"/>
          <w:sz w:val="28"/>
          <w:szCs w:val="28"/>
        </w:rPr>
        <w:t>的行为；</w:t>
      </w:r>
    </w:p>
    <w:p>
      <w:pPr>
        <w:spacing w:line="560" w:lineRule="exact"/>
        <w:ind w:firstLine="840" w:firstLineChars="300"/>
        <w:rPr>
          <w:rFonts w:hint="eastAsia" w:ascii="宋体" w:hAnsi="宋体"/>
          <w:sz w:val="28"/>
          <w:szCs w:val="28"/>
        </w:rPr>
      </w:pPr>
      <w:r>
        <w:rPr>
          <w:rFonts w:hint="eastAsia" w:ascii="宋体" w:hAnsi="宋体"/>
          <w:sz w:val="28"/>
          <w:szCs w:val="28"/>
        </w:rPr>
        <w:t>②</w:t>
      </w:r>
      <w:r>
        <w:rPr>
          <w:rFonts w:ascii="宋体" w:hAnsi="宋体"/>
          <w:sz w:val="28"/>
          <w:szCs w:val="28"/>
        </w:rPr>
        <w:t>劳动纪律松懈，</w:t>
      </w:r>
      <w:r>
        <w:rPr>
          <w:rFonts w:hint="eastAsia" w:ascii="宋体" w:hAnsi="宋体"/>
          <w:sz w:val="28"/>
          <w:szCs w:val="28"/>
        </w:rPr>
        <w:t>事假、病假或旷工等超过规定的天数；</w:t>
      </w:r>
    </w:p>
    <w:p>
      <w:pPr>
        <w:spacing w:line="560" w:lineRule="exact"/>
        <w:ind w:firstLine="840" w:firstLineChars="300"/>
        <w:rPr>
          <w:rFonts w:hint="eastAsia" w:ascii="宋体" w:hAnsi="宋体"/>
          <w:sz w:val="28"/>
          <w:szCs w:val="28"/>
        </w:rPr>
      </w:pPr>
      <w:r>
        <w:rPr>
          <w:rFonts w:hint="eastAsia" w:ascii="宋体" w:hAnsi="宋体"/>
          <w:sz w:val="28"/>
          <w:szCs w:val="28"/>
        </w:rPr>
        <w:t>③师德或工作作风败坏；</w:t>
      </w:r>
    </w:p>
    <w:p>
      <w:pPr>
        <w:spacing w:line="560" w:lineRule="exact"/>
        <w:ind w:firstLine="840" w:firstLineChars="300"/>
        <w:rPr>
          <w:rFonts w:hint="eastAsia" w:ascii="宋体" w:hAnsi="宋体"/>
          <w:sz w:val="28"/>
          <w:szCs w:val="28"/>
        </w:rPr>
      </w:pPr>
      <w:r>
        <w:rPr>
          <w:rFonts w:hint="eastAsia" w:ascii="宋体" w:hAnsi="宋体"/>
          <w:sz w:val="28"/>
          <w:szCs w:val="28"/>
        </w:rPr>
        <w:t>④违反国家和学院的规定，造成较严重后果；</w:t>
      </w:r>
    </w:p>
    <w:p>
      <w:pPr>
        <w:spacing w:line="560" w:lineRule="exact"/>
        <w:ind w:firstLine="840" w:firstLineChars="300"/>
        <w:rPr>
          <w:rFonts w:hint="eastAsia" w:ascii="宋体" w:hAnsi="宋体"/>
          <w:sz w:val="28"/>
          <w:szCs w:val="28"/>
        </w:rPr>
      </w:pPr>
      <w:r>
        <w:rPr>
          <w:rFonts w:hint="eastAsia" w:ascii="宋体" w:hAnsi="宋体"/>
          <w:sz w:val="28"/>
          <w:szCs w:val="28"/>
        </w:rPr>
        <w:t>⑤未达到规定的岗位基本职责要求，或无故不接受学院安排的工作任务；</w:t>
      </w:r>
    </w:p>
    <w:p>
      <w:pPr>
        <w:spacing w:line="560" w:lineRule="exact"/>
        <w:ind w:firstLine="840" w:firstLineChars="300"/>
        <w:rPr>
          <w:rFonts w:hint="eastAsia" w:ascii="宋体" w:hAnsi="宋体"/>
          <w:sz w:val="28"/>
          <w:szCs w:val="28"/>
        </w:rPr>
      </w:pPr>
      <w:r>
        <w:rPr>
          <w:rFonts w:hint="eastAsia" w:ascii="宋体" w:hAnsi="宋体"/>
          <w:sz w:val="28"/>
          <w:szCs w:val="28"/>
        </w:rPr>
        <w:t>⑥连续两年年度考核等次为基本合格。</w:t>
      </w:r>
    </w:p>
    <w:p>
      <w:pPr>
        <w:spacing w:line="560" w:lineRule="exact"/>
        <w:ind w:firstLine="560" w:firstLineChars="200"/>
        <w:rPr>
          <w:rFonts w:hint="eastAsia" w:ascii="宋体" w:hAnsi="宋体"/>
          <w:sz w:val="28"/>
          <w:szCs w:val="28"/>
        </w:rPr>
      </w:pPr>
      <w:r>
        <w:rPr>
          <w:rFonts w:hint="eastAsia" w:ascii="宋体" w:hAnsi="宋体"/>
          <w:sz w:val="28"/>
          <w:szCs w:val="28"/>
        </w:rPr>
        <w:t>（5）专任教师科研工作考核标准按学院科研工作管理有关规定执行。专任教师无科研任务和成果者，当年年度考核不得被确定为优秀等次。</w:t>
      </w:r>
    </w:p>
    <w:p>
      <w:pPr>
        <w:spacing w:line="560" w:lineRule="exact"/>
        <w:ind w:firstLine="562" w:firstLineChars="200"/>
        <w:rPr>
          <w:rFonts w:hint="eastAsia" w:ascii="宋体" w:hAnsi="宋体"/>
          <w:sz w:val="28"/>
          <w:szCs w:val="28"/>
        </w:rPr>
      </w:pPr>
      <w:r>
        <w:rPr>
          <w:rFonts w:hint="eastAsia" w:ascii="宋体" w:hAnsi="宋体"/>
          <w:b/>
          <w:sz w:val="28"/>
          <w:szCs w:val="28"/>
        </w:rPr>
        <w:t>2．管理、非教师专业技术和工勤技能人员考核等次</w:t>
      </w:r>
      <w:r>
        <w:rPr>
          <w:rFonts w:hint="eastAsia" w:ascii="宋体" w:hAnsi="宋体" w:cs="宋体"/>
          <w:b/>
          <w:color w:val="000000"/>
          <w:kern w:val="0"/>
          <w:sz w:val="28"/>
          <w:szCs w:val="28"/>
        </w:rPr>
        <w:t>基本标准</w:t>
      </w:r>
    </w:p>
    <w:p>
      <w:pPr>
        <w:spacing w:line="560" w:lineRule="exact"/>
        <w:ind w:firstLine="562" w:firstLineChars="200"/>
        <w:rPr>
          <w:rFonts w:hint="eastAsia" w:ascii="宋体" w:hAnsi="宋体"/>
          <w:sz w:val="28"/>
          <w:szCs w:val="28"/>
        </w:rPr>
      </w:pPr>
      <w:r>
        <w:rPr>
          <w:rFonts w:hint="eastAsia" w:ascii="宋体" w:hAnsi="宋体"/>
          <w:b/>
          <w:sz w:val="28"/>
          <w:szCs w:val="28"/>
        </w:rPr>
        <w:t>（1）优秀等次。</w:t>
      </w:r>
      <w:r>
        <w:rPr>
          <w:rFonts w:hint="eastAsia" w:ascii="宋体" w:hAnsi="宋体"/>
          <w:sz w:val="28"/>
          <w:szCs w:val="28"/>
        </w:rPr>
        <w:t>达到合格等次要求，且工作业绩十分突出，服务对象评价好，全年出勤率达到95%以上。</w:t>
      </w:r>
    </w:p>
    <w:p>
      <w:pPr>
        <w:spacing w:line="560" w:lineRule="exact"/>
        <w:ind w:firstLine="562" w:firstLineChars="200"/>
        <w:rPr>
          <w:rFonts w:hint="eastAsia" w:ascii="宋体" w:hAnsi="宋体"/>
          <w:sz w:val="28"/>
          <w:szCs w:val="28"/>
        </w:rPr>
      </w:pPr>
      <w:r>
        <w:rPr>
          <w:rFonts w:hint="eastAsia" w:ascii="宋体" w:hAnsi="宋体"/>
          <w:b/>
          <w:sz w:val="28"/>
          <w:szCs w:val="28"/>
        </w:rPr>
        <w:t>（2）合格等次。</w:t>
      </w:r>
      <w:r>
        <w:rPr>
          <w:rFonts w:hint="eastAsia" w:ascii="宋体" w:hAnsi="宋体"/>
          <w:sz w:val="28"/>
          <w:szCs w:val="28"/>
        </w:rPr>
        <w:t>达到下列要求者,年度考核确定为合格等次：</w:t>
      </w:r>
    </w:p>
    <w:p>
      <w:pPr>
        <w:spacing w:line="560" w:lineRule="exact"/>
        <w:ind w:firstLine="560" w:firstLineChars="200"/>
        <w:rPr>
          <w:rFonts w:hint="eastAsia" w:ascii="宋体" w:hAnsi="宋体"/>
          <w:sz w:val="28"/>
          <w:szCs w:val="28"/>
        </w:rPr>
      </w:pPr>
      <w:r>
        <w:rPr>
          <w:rFonts w:hint="eastAsia" w:ascii="宋体" w:hAnsi="宋体"/>
          <w:sz w:val="28"/>
          <w:szCs w:val="28"/>
        </w:rPr>
        <w:t>①贯彻执行党的路线方针政策和学校的各项规章制度，积极参加政治理论学习，爱岗敬业，廉洁奉公；</w:t>
      </w:r>
    </w:p>
    <w:p>
      <w:pPr>
        <w:spacing w:line="560" w:lineRule="exact"/>
        <w:ind w:firstLine="560" w:firstLineChars="200"/>
        <w:rPr>
          <w:rFonts w:hint="eastAsia" w:ascii="宋体" w:hAnsi="宋体"/>
          <w:sz w:val="28"/>
          <w:szCs w:val="28"/>
        </w:rPr>
      </w:pPr>
      <w:r>
        <w:rPr>
          <w:rFonts w:hint="eastAsia" w:ascii="宋体" w:hAnsi="宋体"/>
          <w:sz w:val="28"/>
          <w:szCs w:val="28"/>
        </w:rPr>
        <w:t>②能自觉履行本岗位工作职责，独立完成工作任务，工作质量较高，服务对象评价较好，无责任事故；</w:t>
      </w:r>
    </w:p>
    <w:p>
      <w:pPr>
        <w:spacing w:line="560" w:lineRule="exact"/>
        <w:ind w:firstLine="560" w:firstLineChars="200"/>
        <w:rPr>
          <w:rFonts w:hint="eastAsia" w:ascii="宋体" w:hAnsi="宋体"/>
          <w:sz w:val="28"/>
          <w:szCs w:val="28"/>
        </w:rPr>
      </w:pPr>
      <w:r>
        <w:rPr>
          <w:rFonts w:hint="eastAsia" w:ascii="宋体" w:hAnsi="宋体"/>
          <w:sz w:val="28"/>
          <w:szCs w:val="28"/>
        </w:rPr>
        <w:t>③工作勤奋，责任心强，自觉遵守考勤制度，全年事假累计不超过15天。</w:t>
      </w:r>
    </w:p>
    <w:p>
      <w:pPr>
        <w:spacing w:line="560" w:lineRule="exact"/>
        <w:ind w:firstLine="562" w:firstLineChars="200"/>
        <w:rPr>
          <w:rFonts w:hint="eastAsia" w:ascii="宋体" w:hAnsi="宋体"/>
          <w:sz w:val="28"/>
          <w:szCs w:val="28"/>
        </w:rPr>
      </w:pPr>
      <w:r>
        <w:rPr>
          <w:rFonts w:hint="eastAsia" w:ascii="宋体" w:hAnsi="宋体"/>
          <w:b/>
          <w:sz w:val="28"/>
          <w:szCs w:val="28"/>
        </w:rPr>
        <w:t>（3）基本合格等次。</w:t>
      </w:r>
      <w:r>
        <w:rPr>
          <w:rFonts w:hint="eastAsia" w:ascii="宋体" w:hAnsi="宋体"/>
          <w:sz w:val="28"/>
          <w:szCs w:val="28"/>
        </w:rPr>
        <w:t>能基本履行工作职责，但有明显工作失误或消极怠工行为。</w:t>
      </w:r>
    </w:p>
    <w:p>
      <w:pPr>
        <w:spacing w:line="560" w:lineRule="exact"/>
        <w:ind w:firstLine="562" w:firstLineChars="200"/>
        <w:rPr>
          <w:rFonts w:hint="eastAsia" w:ascii="宋体" w:hAnsi="宋体"/>
          <w:sz w:val="28"/>
          <w:szCs w:val="28"/>
        </w:rPr>
      </w:pPr>
      <w:r>
        <w:rPr>
          <w:rFonts w:hint="eastAsia" w:ascii="宋体" w:hAnsi="宋体"/>
          <w:b/>
          <w:sz w:val="28"/>
          <w:szCs w:val="28"/>
        </w:rPr>
        <w:t>（4）不合格等次。</w:t>
      </w:r>
      <w:r>
        <w:rPr>
          <w:rFonts w:hint="eastAsia" w:ascii="宋体" w:hAnsi="宋体"/>
          <w:sz w:val="28"/>
          <w:szCs w:val="28"/>
        </w:rPr>
        <w:t>有下列行为之一者，年度考核确定为不合格等次：</w:t>
      </w:r>
    </w:p>
    <w:p>
      <w:pPr>
        <w:spacing w:line="560" w:lineRule="exact"/>
        <w:ind w:firstLine="560" w:firstLineChars="200"/>
        <w:rPr>
          <w:rFonts w:hint="eastAsia" w:ascii="宋体" w:hAnsi="宋体"/>
          <w:sz w:val="28"/>
          <w:szCs w:val="28"/>
        </w:rPr>
      </w:pPr>
      <w:r>
        <w:rPr>
          <w:rFonts w:hint="eastAsia" w:ascii="宋体" w:hAnsi="宋体"/>
          <w:sz w:val="28"/>
          <w:szCs w:val="28"/>
        </w:rPr>
        <w:t>①出现较大工作责任事故；</w:t>
      </w:r>
    </w:p>
    <w:p>
      <w:pPr>
        <w:spacing w:line="560" w:lineRule="exact"/>
        <w:ind w:firstLine="560" w:firstLineChars="200"/>
        <w:rPr>
          <w:rFonts w:hint="eastAsia" w:ascii="宋体" w:hAnsi="宋体"/>
          <w:sz w:val="28"/>
          <w:szCs w:val="28"/>
        </w:rPr>
      </w:pPr>
      <w:r>
        <w:rPr>
          <w:rFonts w:hint="eastAsia" w:ascii="宋体" w:hAnsi="宋体"/>
          <w:sz w:val="28"/>
          <w:szCs w:val="28"/>
        </w:rPr>
        <w:t>②不服从组织安排，工作态度不认真，不能履行岗位职责；</w:t>
      </w:r>
    </w:p>
    <w:p>
      <w:pPr>
        <w:spacing w:line="560" w:lineRule="exact"/>
        <w:ind w:firstLine="560" w:firstLineChars="200"/>
        <w:rPr>
          <w:rFonts w:hint="eastAsia" w:ascii="宋体" w:hAnsi="宋体"/>
          <w:sz w:val="28"/>
          <w:szCs w:val="28"/>
        </w:rPr>
      </w:pPr>
      <w:r>
        <w:rPr>
          <w:rFonts w:hint="eastAsia" w:ascii="宋体" w:hAnsi="宋体"/>
          <w:sz w:val="28"/>
          <w:szCs w:val="28"/>
        </w:rPr>
        <w:t>③</w:t>
      </w:r>
      <w:r>
        <w:rPr>
          <w:rFonts w:ascii="宋体" w:hAnsi="宋体"/>
          <w:sz w:val="28"/>
          <w:szCs w:val="28"/>
        </w:rPr>
        <w:t>劳动纪律松懈，</w:t>
      </w:r>
      <w:r>
        <w:rPr>
          <w:rFonts w:hint="eastAsia" w:ascii="宋体" w:hAnsi="宋体"/>
          <w:sz w:val="28"/>
          <w:szCs w:val="28"/>
        </w:rPr>
        <w:t>事假、病假或旷工等超过规定的天数。</w:t>
      </w:r>
    </w:p>
    <w:p>
      <w:pPr>
        <w:spacing w:line="560" w:lineRule="exact"/>
        <w:ind w:firstLine="560" w:firstLineChars="200"/>
        <w:rPr>
          <w:rFonts w:hint="eastAsia" w:ascii="宋体" w:hAnsi="宋体"/>
          <w:sz w:val="28"/>
          <w:szCs w:val="28"/>
        </w:rPr>
      </w:pPr>
      <w:r>
        <w:rPr>
          <w:rFonts w:hint="eastAsia" w:ascii="宋体" w:hAnsi="宋体"/>
          <w:sz w:val="28"/>
          <w:szCs w:val="28"/>
        </w:rPr>
        <w:t>④工作作风败坏、弄虚作假、营私舞弊或给学校造成较大经济损失或名誉损害；</w:t>
      </w:r>
    </w:p>
    <w:p>
      <w:pPr>
        <w:spacing w:line="560" w:lineRule="exact"/>
        <w:ind w:firstLine="560" w:firstLineChars="200"/>
        <w:rPr>
          <w:rFonts w:hint="eastAsia" w:ascii="宋体" w:hAnsi="宋体"/>
          <w:sz w:val="28"/>
          <w:szCs w:val="28"/>
        </w:rPr>
      </w:pPr>
      <w:r>
        <w:rPr>
          <w:rFonts w:hint="eastAsia" w:ascii="宋体" w:hAnsi="宋体"/>
          <w:sz w:val="28"/>
          <w:szCs w:val="28"/>
        </w:rPr>
        <w:t>⑤违反国家和学校的规定，造成较严重后果；</w:t>
      </w:r>
    </w:p>
    <w:p>
      <w:pPr>
        <w:spacing w:line="560" w:lineRule="exact"/>
        <w:ind w:firstLine="560" w:firstLineChars="200"/>
        <w:rPr>
          <w:rFonts w:hint="eastAsia" w:ascii="宋体" w:hAnsi="宋体"/>
          <w:sz w:val="28"/>
          <w:szCs w:val="28"/>
        </w:rPr>
      </w:pPr>
      <w:r>
        <w:rPr>
          <w:rFonts w:hint="eastAsia" w:ascii="宋体" w:hAnsi="宋体"/>
          <w:sz w:val="28"/>
          <w:szCs w:val="28"/>
        </w:rPr>
        <w:t>⑥受行政或党内处分；</w:t>
      </w:r>
    </w:p>
    <w:p>
      <w:pPr>
        <w:spacing w:line="560" w:lineRule="exact"/>
        <w:ind w:firstLine="560" w:firstLineChars="200"/>
        <w:rPr>
          <w:rFonts w:hint="eastAsia" w:ascii="宋体" w:hAnsi="宋体"/>
          <w:sz w:val="28"/>
          <w:szCs w:val="28"/>
        </w:rPr>
      </w:pPr>
      <w:r>
        <w:rPr>
          <w:rFonts w:hint="eastAsia" w:ascii="宋体" w:hAnsi="宋体"/>
          <w:sz w:val="28"/>
          <w:szCs w:val="28"/>
        </w:rPr>
        <w:t>⑦连续两年年度考核等次为基本合格。</w:t>
      </w:r>
    </w:p>
    <w:p>
      <w:pPr>
        <w:spacing w:line="560" w:lineRule="exact"/>
        <w:ind w:firstLine="562" w:firstLineChars="200"/>
        <w:rPr>
          <w:rFonts w:hint="eastAsia" w:ascii="宋体" w:hAnsi="宋体"/>
          <w:b/>
          <w:sz w:val="28"/>
          <w:szCs w:val="28"/>
        </w:rPr>
      </w:pPr>
      <w:r>
        <w:rPr>
          <w:rFonts w:hint="eastAsia" w:ascii="宋体" w:hAnsi="宋体"/>
          <w:b/>
          <w:sz w:val="28"/>
          <w:szCs w:val="28"/>
        </w:rPr>
        <w:t>四、考核程序</w:t>
      </w:r>
    </w:p>
    <w:p>
      <w:pPr>
        <w:pStyle w:val="3"/>
        <w:spacing w:before="0" w:beforeAutospacing="0" w:after="0" w:afterAutospacing="0" w:line="560" w:lineRule="exact"/>
        <w:ind w:firstLine="560" w:firstLineChars="200"/>
        <w:jc w:val="both"/>
        <w:rPr>
          <w:rFonts w:hint="eastAsia"/>
          <w:kern w:val="2"/>
          <w:sz w:val="28"/>
          <w:szCs w:val="28"/>
        </w:rPr>
      </w:pPr>
      <w:r>
        <w:rPr>
          <w:rFonts w:hint="eastAsia"/>
          <w:kern w:val="2"/>
          <w:sz w:val="28"/>
          <w:szCs w:val="28"/>
        </w:rPr>
        <w:t>年度考核分教师、管理和教学辅助人员两个类别分别考核，由各单位按照学院考核办法的要求，制定本单位考核方案，报学院考核办公室备案后分别组织实施。</w:t>
      </w:r>
    </w:p>
    <w:p>
      <w:pPr>
        <w:pStyle w:val="3"/>
        <w:spacing w:before="0" w:beforeAutospacing="0" w:after="0" w:afterAutospacing="0" w:line="560" w:lineRule="exact"/>
        <w:ind w:firstLine="560" w:firstLineChars="200"/>
        <w:jc w:val="both"/>
        <w:rPr>
          <w:rFonts w:hint="eastAsia"/>
          <w:sz w:val="28"/>
          <w:szCs w:val="28"/>
        </w:rPr>
      </w:pPr>
      <w:r>
        <w:rPr>
          <w:rFonts w:hint="eastAsia"/>
          <w:sz w:val="28"/>
          <w:szCs w:val="28"/>
        </w:rPr>
        <w:t>（一）个人自评。个人撰写不少于800字的书面总结，填写《教职工年度考核表》，在所在单位进行述职。</w:t>
      </w:r>
    </w:p>
    <w:p>
      <w:pPr>
        <w:pStyle w:val="3"/>
        <w:spacing w:before="0" w:beforeAutospacing="0" w:after="0" w:afterAutospacing="0" w:line="560" w:lineRule="exact"/>
        <w:ind w:firstLine="560" w:firstLineChars="200"/>
        <w:jc w:val="both"/>
        <w:rPr>
          <w:rFonts w:hint="eastAsia"/>
          <w:sz w:val="28"/>
          <w:szCs w:val="28"/>
        </w:rPr>
      </w:pPr>
      <w:r>
        <w:rPr>
          <w:rFonts w:hint="eastAsia"/>
          <w:sz w:val="28"/>
          <w:szCs w:val="28"/>
        </w:rPr>
        <w:t>（二）民主评议及测评。被考核人由在所在单位组织教职工对其进行民主评议及测评。具体要求如下：</w:t>
      </w:r>
    </w:p>
    <w:p>
      <w:pPr>
        <w:pStyle w:val="3"/>
        <w:spacing w:before="0" w:beforeAutospacing="0" w:after="0" w:afterAutospacing="0" w:line="560" w:lineRule="exact"/>
        <w:ind w:firstLine="560" w:firstLineChars="200"/>
        <w:jc w:val="both"/>
        <w:rPr>
          <w:rFonts w:hint="eastAsia"/>
          <w:sz w:val="28"/>
          <w:szCs w:val="28"/>
        </w:rPr>
      </w:pPr>
      <w:r>
        <w:rPr>
          <w:rFonts w:hint="eastAsia"/>
          <w:sz w:val="28"/>
          <w:szCs w:val="28"/>
        </w:rPr>
        <w:t>1.由各单位负责人组织，单位全体教职工参加（公派出国职工除外）；</w:t>
      </w:r>
    </w:p>
    <w:p>
      <w:pPr>
        <w:pStyle w:val="3"/>
        <w:spacing w:before="0" w:beforeAutospacing="0" w:after="0" w:afterAutospacing="0" w:line="560" w:lineRule="exact"/>
        <w:ind w:firstLine="560" w:firstLineChars="200"/>
        <w:jc w:val="both"/>
        <w:rPr>
          <w:rFonts w:hint="eastAsia"/>
          <w:sz w:val="28"/>
          <w:szCs w:val="28"/>
        </w:rPr>
      </w:pPr>
      <w:r>
        <w:rPr>
          <w:rFonts w:hint="eastAsia"/>
          <w:sz w:val="28"/>
          <w:szCs w:val="28"/>
        </w:rPr>
        <w:t>2.所在单位组织民主评议；</w:t>
      </w:r>
    </w:p>
    <w:p>
      <w:pPr>
        <w:pStyle w:val="3"/>
        <w:spacing w:before="0" w:beforeAutospacing="0" w:after="0" w:afterAutospacing="0" w:line="560" w:lineRule="exact"/>
        <w:ind w:firstLine="560" w:firstLineChars="200"/>
        <w:jc w:val="both"/>
        <w:rPr>
          <w:rFonts w:hint="eastAsia"/>
          <w:sz w:val="28"/>
          <w:szCs w:val="28"/>
        </w:rPr>
      </w:pPr>
      <w:r>
        <w:rPr>
          <w:rFonts w:hint="eastAsia"/>
          <w:sz w:val="28"/>
          <w:szCs w:val="28"/>
        </w:rPr>
        <w:t>3.民主测评。在评议的基础上，对每位职工进行民主测评。其中，优秀等次的测评，根据学院优秀等次分配的名额数进行推荐或提名，优秀等次得票数占投票人数的半数及以上的方可推荐或提名。如第一轮测评的结果，没有超过半数及以上的优秀等次候选人选，需进行下一轮投票，直至出现过半数的人选为止；</w:t>
      </w:r>
    </w:p>
    <w:p>
      <w:pPr>
        <w:pStyle w:val="3"/>
        <w:spacing w:before="0" w:beforeAutospacing="0" w:after="0" w:afterAutospacing="0" w:line="560" w:lineRule="exact"/>
        <w:ind w:firstLine="560" w:firstLineChars="200"/>
        <w:jc w:val="both"/>
        <w:rPr>
          <w:rFonts w:hint="eastAsia"/>
          <w:sz w:val="28"/>
          <w:szCs w:val="28"/>
        </w:rPr>
      </w:pPr>
      <w:r>
        <w:rPr>
          <w:rFonts w:hint="eastAsia"/>
          <w:sz w:val="28"/>
          <w:szCs w:val="28"/>
        </w:rPr>
        <w:t>4.各单位自行制作、发放、统计、整理和上报民主测评表及民主测评统计表，民主测评统计表上需注明参加投票人数，计票人 ，唱票人，监票人，单位负责人签字。</w:t>
      </w:r>
    </w:p>
    <w:p>
      <w:pPr>
        <w:pStyle w:val="3"/>
        <w:spacing w:before="0" w:beforeAutospacing="0" w:after="0" w:afterAutospacing="0" w:line="560" w:lineRule="exact"/>
        <w:ind w:firstLine="560" w:firstLineChars="200"/>
        <w:jc w:val="both"/>
        <w:rPr>
          <w:rFonts w:hint="eastAsia"/>
          <w:sz w:val="28"/>
          <w:szCs w:val="28"/>
        </w:rPr>
      </w:pPr>
      <w:r>
        <w:rPr>
          <w:rFonts w:hint="eastAsia"/>
          <w:sz w:val="28"/>
          <w:szCs w:val="28"/>
        </w:rPr>
        <w:t>（三）对人数不足的行政机关单位，根据民主评议及民主测评结果，将提名参加优秀等次评选的人员报学院考核办公室，学院考核办公室根据学院优秀等次分配名额数，组织群众进行民主测评，按得票的高低顺序进行排名，且得票超过半数及以上者方可当选。如果第一轮出现有并列票或未过半数的情况，需进行下一轮投票，直至出现过半数的人选为止。学院考核办公室将测评结果反馈给各单位。</w:t>
      </w:r>
    </w:p>
    <w:p>
      <w:pPr>
        <w:pStyle w:val="3"/>
        <w:spacing w:before="0" w:beforeAutospacing="0" w:after="0" w:afterAutospacing="0" w:line="560" w:lineRule="exact"/>
        <w:ind w:firstLine="560" w:firstLineChars="200"/>
        <w:jc w:val="both"/>
        <w:rPr>
          <w:rFonts w:hint="eastAsia"/>
          <w:sz w:val="28"/>
          <w:szCs w:val="28"/>
        </w:rPr>
      </w:pPr>
      <w:r>
        <w:rPr>
          <w:rFonts w:hint="eastAsia"/>
          <w:sz w:val="28"/>
          <w:szCs w:val="28"/>
        </w:rPr>
        <w:t>（四）各单位按照规定的比例，参考民主测评结果，经单位考核工作领导小组研究后，在征求分管院领导意见的基础上，拟定本单位教职工考核等次，拟定（提名）优秀等次人选。对评定为“基本合格”、“不合格”等次的，所在单位要专题报告说明情况。</w:t>
      </w:r>
    </w:p>
    <w:p>
      <w:pPr>
        <w:pStyle w:val="3"/>
        <w:spacing w:before="0" w:beforeAutospacing="0" w:after="0" w:afterAutospacing="0" w:line="560" w:lineRule="exact"/>
        <w:ind w:firstLine="560" w:firstLineChars="200"/>
        <w:jc w:val="both"/>
        <w:rPr>
          <w:rFonts w:hint="eastAsia"/>
          <w:sz w:val="28"/>
          <w:szCs w:val="28"/>
        </w:rPr>
      </w:pPr>
      <w:r>
        <w:rPr>
          <w:rFonts w:hint="eastAsia"/>
          <w:sz w:val="28"/>
          <w:szCs w:val="28"/>
        </w:rPr>
        <w:t>（五）各单位在规定的时间内，将本单位年度考核组织实施情况报分管院领导审核后报学院考核办公室。</w:t>
      </w:r>
    </w:p>
    <w:p>
      <w:pPr>
        <w:pStyle w:val="3"/>
        <w:spacing w:before="0" w:beforeAutospacing="0" w:after="0" w:afterAutospacing="0" w:line="560" w:lineRule="exact"/>
        <w:ind w:firstLine="560" w:firstLineChars="200"/>
        <w:jc w:val="both"/>
        <w:rPr>
          <w:rFonts w:hint="eastAsia"/>
          <w:sz w:val="28"/>
          <w:szCs w:val="28"/>
        </w:rPr>
      </w:pPr>
      <w:r>
        <w:rPr>
          <w:rFonts w:hint="eastAsia"/>
          <w:sz w:val="28"/>
          <w:szCs w:val="28"/>
        </w:rPr>
        <w:t>（六）学院考核办公室将各单位考核结果提交学院考核工作领导小组审核。</w:t>
      </w:r>
    </w:p>
    <w:p>
      <w:pPr>
        <w:pStyle w:val="3"/>
        <w:spacing w:before="0" w:beforeAutospacing="0" w:after="0" w:afterAutospacing="0" w:line="560" w:lineRule="exact"/>
        <w:ind w:firstLine="560" w:firstLineChars="200"/>
        <w:jc w:val="both"/>
        <w:rPr>
          <w:rFonts w:hint="eastAsia"/>
          <w:sz w:val="28"/>
          <w:szCs w:val="28"/>
        </w:rPr>
      </w:pPr>
      <w:r>
        <w:rPr>
          <w:rFonts w:hint="eastAsia"/>
          <w:sz w:val="28"/>
          <w:szCs w:val="28"/>
        </w:rPr>
        <w:t>（七）公示年度考核优秀等次人员名单。</w:t>
      </w:r>
    </w:p>
    <w:p>
      <w:pPr>
        <w:pStyle w:val="3"/>
        <w:spacing w:before="0" w:beforeAutospacing="0" w:after="0" w:afterAutospacing="0" w:line="560" w:lineRule="exact"/>
        <w:ind w:firstLine="560" w:firstLineChars="200"/>
        <w:jc w:val="both"/>
        <w:rPr>
          <w:rFonts w:hint="eastAsia"/>
          <w:sz w:val="28"/>
          <w:szCs w:val="28"/>
        </w:rPr>
      </w:pPr>
      <w:r>
        <w:rPr>
          <w:rFonts w:hint="eastAsia"/>
          <w:sz w:val="28"/>
          <w:szCs w:val="28"/>
        </w:rPr>
        <w:t>（八）学院考核办公室将考核结果和考核表汇总后报学校考核工作委员会审核、备案。</w:t>
      </w:r>
    </w:p>
    <w:p>
      <w:pPr>
        <w:pStyle w:val="3"/>
        <w:spacing w:before="0" w:beforeAutospacing="0" w:after="0" w:afterAutospacing="0" w:line="560" w:lineRule="exact"/>
        <w:ind w:firstLine="560" w:firstLineChars="200"/>
        <w:jc w:val="both"/>
        <w:rPr>
          <w:rFonts w:hint="eastAsia"/>
          <w:sz w:val="28"/>
          <w:szCs w:val="28"/>
        </w:rPr>
      </w:pPr>
      <w:r>
        <w:rPr>
          <w:rFonts w:hint="eastAsia"/>
          <w:sz w:val="28"/>
          <w:szCs w:val="28"/>
        </w:rPr>
        <w:t>（九）考核结果由各单位告知本人，考核表由人力资源部存入本人档案。</w:t>
      </w:r>
    </w:p>
    <w:p>
      <w:pPr>
        <w:spacing w:line="560" w:lineRule="exact"/>
        <w:ind w:firstLine="562" w:firstLineChars="200"/>
        <w:rPr>
          <w:rFonts w:hint="eastAsia" w:ascii="宋体" w:hAnsi="宋体"/>
          <w:b/>
          <w:sz w:val="28"/>
          <w:szCs w:val="28"/>
        </w:rPr>
      </w:pPr>
      <w:r>
        <w:rPr>
          <w:rFonts w:hint="eastAsia" w:ascii="宋体" w:hAnsi="宋体"/>
          <w:b/>
          <w:sz w:val="28"/>
          <w:szCs w:val="28"/>
        </w:rPr>
        <w:t>五、申诉复议</w:t>
      </w:r>
    </w:p>
    <w:p>
      <w:pPr>
        <w:spacing w:line="560" w:lineRule="exact"/>
        <w:ind w:firstLine="560" w:firstLineChars="200"/>
        <w:rPr>
          <w:rFonts w:hint="eastAsia" w:ascii="宋体" w:hAnsi="宋体"/>
          <w:sz w:val="28"/>
          <w:szCs w:val="28"/>
        </w:rPr>
      </w:pPr>
      <w:r>
        <w:rPr>
          <w:rFonts w:hint="eastAsia" w:ascii="宋体" w:hAnsi="宋体"/>
          <w:sz w:val="28"/>
          <w:szCs w:val="28"/>
        </w:rPr>
        <w:t>教职工对考核结果如有异议，在接到结果通知或公示的10个工作日内，向所在单位考核工作领导小组或学院考核工作领导小组提出书面申诉或复议要求，受理申诉或复议的考核组织应在15个工作日内予以复核，并将结果反馈给申诉人。</w:t>
      </w:r>
    </w:p>
    <w:p>
      <w:pPr>
        <w:spacing w:line="560" w:lineRule="exact"/>
        <w:ind w:firstLine="562" w:firstLineChars="200"/>
        <w:rPr>
          <w:rFonts w:hint="eastAsia" w:ascii="宋体" w:hAnsi="宋体"/>
          <w:b/>
          <w:sz w:val="28"/>
          <w:szCs w:val="28"/>
        </w:rPr>
      </w:pPr>
      <w:r>
        <w:rPr>
          <w:rFonts w:hint="eastAsia" w:ascii="宋体" w:hAnsi="宋体"/>
          <w:b/>
          <w:sz w:val="28"/>
          <w:szCs w:val="28"/>
        </w:rPr>
        <w:t>六、考核结果的使用</w:t>
      </w:r>
    </w:p>
    <w:p>
      <w:pPr>
        <w:spacing w:line="560" w:lineRule="exact"/>
        <w:ind w:firstLine="560" w:firstLineChars="200"/>
        <w:rPr>
          <w:rFonts w:hint="eastAsia" w:ascii="宋体" w:hAnsi="宋体"/>
          <w:sz w:val="28"/>
          <w:szCs w:val="28"/>
        </w:rPr>
      </w:pPr>
      <w:r>
        <w:rPr>
          <w:rFonts w:hint="eastAsia" w:ascii="宋体" w:hAnsi="宋体"/>
          <w:sz w:val="28"/>
          <w:szCs w:val="28"/>
        </w:rPr>
        <w:t>（一）年度考核结果与工资晋级、绩效工资发放、职务（称）晋升、聘用期满是否续聘、评选先进、表彰奖励等挂钩，具体办法按学院相关规定执行。</w:t>
      </w:r>
    </w:p>
    <w:p>
      <w:pPr>
        <w:spacing w:line="560" w:lineRule="exact"/>
        <w:ind w:firstLine="560" w:firstLineChars="200"/>
        <w:rPr>
          <w:rFonts w:hint="eastAsia" w:ascii="宋体" w:hAnsi="宋体"/>
          <w:b/>
          <w:sz w:val="28"/>
          <w:szCs w:val="28"/>
        </w:rPr>
      </w:pPr>
      <w:r>
        <w:rPr>
          <w:rFonts w:hint="eastAsia" w:ascii="宋体" w:hAnsi="宋体"/>
          <w:color w:val="000000"/>
          <w:sz w:val="28"/>
          <w:szCs w:val="28"/>
        </w:rPr>
        <w:t>（二）学院对年度考核为优秀等次的教职工给予适当的物质奖励。</w:t>
      </w:r>
    </w:p>
    <w:p>
      <w:pPr>
        <w:pStyle w:val="3"/>
        <w:spacing w:before="0" w:beforeAutospacing="0" w:after="0" w:afterAutospacing="0" w:line="560" w:lineRule="exact"/>
        <w:ind w:firstLine="560"/>
        <w:rPr>
          <w:rFonts w:hint="eastAsia"/>
          <w:sz w:val="28"/>
          <w:szCs w:val="28"/>
        </w:rPr>
      </w:pPr>
      <w:r>
        <w:rPr>
          <w:rFonts w:hint="eastAsia"/>
          <w:sz w:val="28"/>
          <w:szCs w:val="28"/>
        </w:rPr>
        <w:t>（三）基本合格和不合格的处理</w:t>
      </w:r>
    </w:p>
    <w:p>
      <w:pPr>
        <w:pStyle w:val="3"/>
        <w:spacing w:before="0" w:beforeAutospacing="0" w:after="0" w:afterAutospacing="0" w:line="560" w:lineRule="exact"/>
        <w:ind w:firstLine="560"/>
        <w:rPr>
          <w:rFonts w:hint="eastAsia"/>
          <w:sz w:val="28"/>
          <w:szCs w:val="28"/>
        </w:rPr>
      </w:pPr>
      <w:r>
        <w:rPr>
          <w:rFonts w:hint="eastAsia"/>
          <w:sz w:val="28"/>
          <w:szCs w:val="28"/>
        </w:rPr>
        <w:t>1.基本合格的处理</w:t>
      </w:r>
    </w:p>
    <w:p>
      <w:pPr>
        <w:pStyle w:val="3"/>
        <w:spacing w:before="0" w:beforeAutospacing="0" w:after="0" w:afterAutospacing="0" w:line="560" w:lineRule="exact"/>
        <w:ind w:firstLine="560"/>
        <w:rPr>
          <w:rFonts w:hint="eastAsia"/>
          <w:sz w:val="28"/>
          <w:szCs w:val="28"/>
        </w:rPr>
      </w:pPr>
      <w:r>
        <w:rPr>
          <w:rFonts w:hint="eastAsia"/>
          <w:sz w:val="28"/>
          <w:szCs w:val="28"/>
        </w:rPr>
        <w:t>①基本合格者当年奖励性绩效工资按50％的标准发放；</w:t>
      </w:r>
    </w:p>
    <w:p>
      <w:pPr>
        <w:pStyle w:val="3"/>
        <w:spacing w:before="0" w:beforeAutospacing="0" w:after="0" w:afterAutospacing="0" w:line="560" w:lineRule="exact"/>
        <w:ind w:firstLine="560"/>
        <w:rPr>
          <w:rFonts w:hint="eastAsia"/>
          <w:sz w:val="28"/>
          <w:szCs w:val="28"/>
        </w:rPr>
      </w:pPr>
      <w:r>
        <w:rPr>
          <w:rFonts w:hint="eastAsia"/>
          <w:sz w:val="28"/>
          <w:szCs w:val="28"/>
        </w:rPr>
        <w:t>②所在单位应对其提出诫勉，并限期改正；</w:t>
      </w:r>
    </w:p>
    <w:p>
      <w:pPr>
        <w:pStyle w:val="3"/>
        <w:spacing w:before="0" w:beforeAutospacing="0" w:after="0" w:afterAutospacing="0" w:line="560" w:lineRule="exact"/>
        <w:ind w:firstLine="560"/>
        <w:rPr>
          <w:rFonts w:hint="eastAsia"/>
          <w:sz w:val="28"/>
          <w:szCs w:val="28"/>
        </w:rPr>
      </w:pPr>
      <w:r>
        <w:rPr>
          <w:rFonts w:hint="eastAsia"/>
          <w:sz w:val="28"/>
          <w:szCs w:val="28"/>
        </w:rPr>
        <w:t>③连续2年年度考核为基本合格等次，学院根据不同情况，予以调整工作岗位或解聘。</w:t>
      </w:r>
    </w:p>
    <w:p>
      <w:pPr>
        <w:pStyle w:val="3"/>
        <w:spacing w:before="0" w:beforeAutospacing="0" w:after="0" w:afterAutospacing="0" w:line="560" w:lineRule="exact"/>
        <w:ind w:firstLine="560"/>
        <w:rPr>
          <w:rFonts w:hint="eastAsia"/>
          <w:sz w:val="28"/>
          <w:szCs w:val="28"/>
        </w:rPr>
      </w:pPr>
      <w:r>
        <w:rPr>
          <w:rFonts w:hint="eastAsia"/>
          <w:sz w:val="28"/>
          <w:szCs w:val="28"/>
        </w:rPr>
        <w:t>2.不合格的处理</w:t>
      </w:r>
    </w:p>
    <w:p>
      <w:pPr>
        <w:pStyle w:val="3"/>
        <w:spacing w:before="0" w:beforeAutospacing="0" w:after="0" w:afterAutospacing="0" w:line="560" w:lineRule="exact"/>
        <w:ind w:firstLine="560"/>
        <w:rPr>
          <w:rFonts w:hint="eastAsia"/>
          <w:color w:val="000000"/>
          <w:sz w:val="28"/>
          <w:szCs w:val="28"/>
        </w:rPr>
      </w:pPr>
      <w:r>
        <w:rPr>
          <w:rFonts w:hint="eastAsia"/>
          <w:sz w:val="28"/>
          <w:szCs w:val="28"/>
        </w:rPr>
        <w:t>①</w:t>
      </w:r>
      <w:r>
        <w:rPr>
          <w:rFonts w:hint="eastAsia"/>
          <w:color w:val="000000"/>
          <w:sz w:val="28"/>
          <w:szCs w:val="28"/>
        </w:rPr>
        <w:t>不合格者不享受当年奖励性绩效工资。 </w:t>
      </w:r>
    </w:p>
    <w:p>
      <w:pPr>
        <w:pStyle w:val="3"/>
        <w:spacing w:before="0" w:beforeAutospacing="0" w:after="0" w:afterAutospacing="0" w:line="560" w:lineRule="exact"/>
        <w:ind w:firstLine="560"/>
        <w:rPr>
          <w:rFonts w:hint="eastAsia"/>
          <w:color w:val="000000"/>
          <w:sz w:val="28"/>
          <w:szCs w:val="28"/>
        </w:rPr>
      </w:pPr>
      <w:r>
        <w:rPr>
          <w:rFonts w:hint="eastAsia"/>
          <w:sz w:val="28"/>
          <w:szCs w:val="28"/>
        </w:rPr>
        <w:t>②年度考核被确定为不合格等次者，予以解聘。</w:t>
      </w:r>
    </w:p>
    <w:p>
      <w:pPr>
        <w:pStyle w:val="3"/>
        <w:spacing w:before="0" w:beforeAutospacing="0" w:after="0" w:afterAutospacing="0" w:line="560" w:lineRule="exact"/>
        <w:ind w:firstLine="562" w:firstLineChars="200"/>
        <w:rPr>
          <w:rFonts w:hint="eastAsia" w:cs="Times New Roman"/>
          <w:b/>
          <w:kern w:val="2"/>
          <w:sz w:val="28"/>
          <w:szCs w:val="28"/>
        </w:rPr>
      </w:pPr>
      <w:r>
        <w:rPr>
          <w:rFonts w:hint="eastAsia" w:cs="Times New Roman"/>
          <w:b/>
          <w:kern w:val="2"/>
          <w:sz w:val="28"/>
          <w:szCs w:val="28"/>
        </w:rPr>
        <w:t>七、考核的组织管理</w:t>
      </w:r>
    </w:p>
    <w:p>
      <w:pPr>
        <w:pStyle w:val="3"/>
        <w:spacing w:before="0" w:beforeAutospacing="0" w:after="0" w:afterAutospacing="0" w:line="560" w:lineRule="exact"/>
        <w:ind w:firstLine="560" w:firstLineChars="200"/>
        <w:jc w:val="both"/>
        <w:rPr>
          <w:rFonts w:hint="eastAsia"/>
          <w:sz w:val="28"/>
          <w:szCs w:val="28"/>
        </w:rPr>
      </w:pPr>
      <w:r>
        <w:rPr>
          <w:rFonts w:hint="eastAsia"/>
          <w:sz w:val="28"/>
          <w:szCs w:val="28"/>
        </w:rPr>
        <w:t>（一）学院成立年度考核工作领导小组，由党委书记、院长担任组长，其他院领导为成员。领导小组下设办公室，办公室设在人力资源部，由分管人力资源部的院领导任办公室主任，成员由党政办、党群部、审计监察处、人力资源部、教务处、学工处等部门负责人组成。</w:t>
      </w:r>
    </w:p>
    <w:p>
      <w:pPr>
        <w:pStyle w:val="3"/>
        <w:spacing w:before="0" w:beforeAutospacing="0" w:after="0" w:afterAutospacing="0" w:line="560" w:lineRule="exact"/>
        <w:ind w:firstLine="560" w:firstLineChars="200"/>
        <w:jc w:val="both"/>
        <w:rPr>
          <w:rFonts w:hint="eastAsia"/>
          <w:sz w:val="28"/>
          <w:szCs w:val="28"/>
        </w:rPr>
      </w:pPr>
      <w:r>
        <w:rPr>
          <w:rFonts w:hint="eastAsia"/>
          <w:sz w:val="28"/>
          <w:szCs w:val="28"/>
        </w:rPr>
        <w:t>领导小组负责统筹学院年度考核工作，审定考核方案、监督考核过程、审核考核结果以及处理考核过程中的重要事项。</w:t>
      </w:r>
    </w:p>
    <w:p>
      <w:pPr>
        <w:pStyle w:val="3"/>
        <w:spacing w:before="0" w:beforeAutospacing="0" w:after="0" w:afterAutospacing="0" w:line="560" w:lineRule="exact"/>
        <w:ind w:firstLine="560" w:firstLineChars="200"/>
        <w:jc w:val="both"/>
        <w:rPr>
          <w:rFonts w:hint="eastAsia"/>
          <w:sz w:val="28"/>
          <w:szCs w:val="28"/>
        </w:rPr>
      </w:pPr>
      <w:r>
        <w:rPr>
          <w:rFonts w:hint="eastAsia"/>
          <w:sz w:val="28"/>
          <w:szCs w:val="28"/>
        </w:rPr>
        <w:t>办公室具体负责考核的组织、协调等日常工作。</w:t>
      </w:r>
    </w:p>
    <w:p>
      <w:pPr>
        <w:spacing w:line="560" w:lineRule="exact"/>
        <w:ind w:firstLine="560" w:firstLineChars="200"/>
        <w:rPr>
          <w:rFonts w:hint="eastAsia" w:ascii="宋体" w:hAnsi="宋体"/>
          <w:sz w:val="28"/>
          <w:szCs w:val="28"/>
        </w:rPr>
      </w:pPr>
      <w:r>
        <w:rPr>
          <w:rFonts w:hint="eastAsia" w:ascii="宋体" w:hAnsi="宋体"/>
          <w:sz w:val="28"/>
          <w:szCs w:val="28"/>
        </w:rPr>
        <w:t>（二）各单位成立年度考核工作领导小组，组长由各单位党政主要负责人担任，成员一般为2—5人。工作小组名单报学院备案。</w:t>
      </w:r>
    </w:p>
    <w:p>
      <w:pPr>
        <w:spacing w:line="560" w:lineRule="exact"/>
        <w:ind w:firstLine="560" w:firstLineChars="200"/>
        <w:rPr>
          <w:rFonts w:hint="eastAsia" w:ascii="宋体" w:hAnsi="宋体"/>
          <w:sz w:val="28"/>
          <w:szCs w:val="28"/>
        </w:rPr>
      </w:pPr>
      <w:r>
        <w:rPr>
          <w:rFonts w:hint="eastAsia" w:ascii="宋体" w:hAnsi="宋体"/>
          <w:sz w:val="28"/>
          <w:szCs w:val="28"/>
        </w:rPr>
        <w:t>（三）各单位主要负责人为本部门考核工作的第一责任人，负责制定本部门考核工作具体实施方案，报学院批准后实施。各单位制定的各类人员年度考核标准，应不低于学院标准。</w:t>
      </w:r>
    </w:p>
    <w:p>
      <w:pPr>
        <w:pStyle w:val="3"/>
        <w:spacing w:before="0" w:beforeAutospacing="0" w:after="0" w:afterAutospacing="0" w:line="560" w:lineRule="exact"/>
        <w:ind w:firstLine="562" w:firstLineChars="200"/>
        <w:rPr>
          <w:rFonts w:hint="eastAsia"/>
          <w:b/>
          <w:color w:val="000000"/>
          <w:sz w:val="28"/>
          <w:szCs w:val="28"/>
        </w:rPr>
      </w:pPr>
      <w:r>
        <w:rPr>
          <w:rFonts w:hint="eastAsia" w:cs="Times New Roman"/>
          <w:b/>
          <w:kern w:val="2"/>
          <w:sz w:val="28"/>
          <w:szCs w:val="28"/>
        </w:rPr>
        <w:t>八、</w:t>
      </w:r>
      <w:r>
        <w:rPr>
          <w:rFonts w:hint="eastAsia"/>
          <w:b/>
          <w:color w:val="000000"/>
          <w:sz w:val="28"/>
          <w:szCs w:val="28"/>
        </w:rPr>
        <w:t>考核的相关事项</w:t>
      </w:r>
    </w:p>
    <w:p>
      <w:pPr>
        <w:spacing w:line="560" w:lineRule="exact"/>
        <w:ind w:firstLine="562" w:firstLineChars="200"/>
        <w:rPr>
          <w:rFonts w:hint="eastAsia" w:ascii="宋体" w:hAnsi="宋体"/>
          <w:b/>
          <w:sz w:val="28"/>
          <w:szCs w:val="28"/>
        </w:rPr>
      </w:pPr>
      <w:r>
        <w:rPr>
          <w:rFonts w:hint="eastAsia" w:ascii="宋体" w:hAnsi="宋体"/>
          <w:b/>
          <w:sz w:val="28"/>
          <w:szCs w:val="28"/>
        </w:rPr>
        <w:t>（一）特殊情况的处理</w:t>
      </w:r>
    </w:p>
    <w:p>
      <w:pPr>
        <w:spacing w:line="560" w:lineRule="exact"/>
        <w:ind w:firstLine="560" w:firstLineChars="200"/>
        <w:rPr>
          <w:rFonts w:hint="eastAsia" w:ascii="宋体" w:hAnsi="宋体"/>
          <w:sz w:val="28"/>
          <w:szCs w:val="28"/>
        </w:rPr>
      </w:pPr>
      <w:r>
        <w:rPr>
          <w:rFonts w:hint="eastAsia" w:ascii="宋体" w:hAnsi="宋体"/>
          <w:sz w:val="28"/>
          <w:szCs w:val="28"/>
        </w:rPr>
        <w:t>1．见习期、试用期的考核只写评语，不确定等次；</w:t>
      </w:r>
    </w:p>
    <w:p>
      <w:pPr>
        <w:spacing w:line="560" w:lineRule="exact"/>
        <w:ind w:firstLine="555"/>
        <w:rPr>
          <w:rFonts w:hint="eastAsia" w:ascii="宋体" w:hAnsi="宋体"/>
          <w:sz w:val="28"/>
          <w:szCs w:val="28"/>
        </w:rPr>
      </w:pPr>
      <w:r>
        <w:rPr>
          <w:rFonts w:hint="eastAsia" w:ascii="宋体" w:hAnsi="宋体"/>
          <w:sz w:val="28"/>
          <w:szCs w:val="28"/>
        </w:rPr>
        <w:t>2．当年9月1日至12月31日办理退休手续者，应填写年度考核表；</w:t>
      </w:r>
    </w:p>
    <w:p>
      <w:pPr>
        <w:spacing w:line="560" w:lineRule="exact"/>
        <w:ind w:firstLine="560" w:firstLineChars="200"/>
        <w:rPr>
          <w:rFonts w:hint="eastAsia" w:ascii="宋体" w:hAnsi="宋体"/>
          <w:sz w:val="28"/>
          <w:szCs w:val="28"/>
        </w:rPr>
      </w:pPr>
      <w:r>
        <w:rPr>
          <w:rFonts w:hint="eastAsia" w:ascii="宋体" w:hAnsi="宋体"/>
          <w:sz w:val="28"/>
          <w:szCs w:val="28"/>
        </w:rPr>
        <w:t>3．在规定期限内的公派出国人员，由所在单位进行考核，年度考核一般可确定为合格等次；</w:t>
      </w:r>
    </w:p>
    <w:p>
      <w:pPr>
        <w:spacing w:line="560" w:lineRule="exact"/>
        <w:ind w:firstLine="560" w:firstLineChars="200"/>
        <w:rPr>
          <w:rFonts w:hint="eastAsia" w:ascii="宋体" w:hAnsi="宋体"/>
          <w:sz w:val="28"/>
          <w:szCs w:val="28"/>
        </w:rPr>
      </w:pPr>
      <w:r>
        <w:rPr>
          <w:rFonts w:hint="eastAsia" w:ascii="宋体" w:hAnsi="宋体"/>
          <w:sz w:val="28"/>
          <w:szCs w:val="28"/>
        </w:rPr>
        <w:t>4．当年受记过及以上处分（不含开除）的人员，年度考核可直接确定为不合格等次，解除处分的当年按正常情况进行考核，但不得确定为优秀等次；接受立案审查尚未结案的人员，参加年度考核，待问题查清后再确定考核等次。</w:t>
      </w:r>
    </w:p>
    <w:p>
      <w:pPr>
        <w:spacing w:line="560" w:lineRule="exact"/>
        <w:ind w:firstLine="570"/>
        <w:rPr>
          <w:rFonts w:ascii="宋体" w:hAnsi="宋体"/>
          <w:b/>
          <w:sz w:val="28"/>
          <w:szCs w:val="28"/>
        </w:rPr>
      </w:pPr>
      <w:r>
        <w:rPr>
          <w:rFonts w:ascii="宋体" w:hAnsi="宋体"/>
          <w:b/>
          <w:sz w:val="28"/>
          <w:szCs w:val="28"/>
        </w:rPr>
        <w:t>（</w:t>
      </w:r>
      <w:r>
        <w:rPr>
          <w:rFonts w:hint="eastAsia" w:ascii="宋体" w:hAnsi="宋体"/>
          <w:b/>
          <w:sz w:val="28"/>
          <w:szCs w:val="28"/>
        </w:rPr>
        <w:t>二</w:t>
      </w:r>
      <w:r>
        <w:rPr>
          <w:rFonts w:ascii="宋体" w:hAnsi="宋体"/>
          <w:b/>
          <w:sz w:val="28"/>
          <w:szCs w:val="28"/>
        </w:rPr>
        <w:t>）考核要求</w:t>
      </w:r>
    </w:p>
    <w:p>
      <w:pPr>
        <w:spacing w:line="560" w:lineRule="exact"/>
        <w:ind w:firstLine="570"/>
        <w:rPr>
          <w:rFonts w:hint="eastAsia" w:ascii="宋体" w:hAnsi="宋体"/>
          <w:sz w:val="28"/>
          <w:szCs w:val="28"/>
        </w:rPr>
      </w:pPr>
      <w:r>
        <w:rPr>
          <w:rFonts w:ascii="宋体" w:hAnsi="宋体"/>
          <w:sz w:val="28"/>
          <w:szCs w:val="28"/>
        </w:rPr>
        <w:t>1</w:t>
      </w:r>
      <w:r>
        <w:rPr>
          <w:rFonts w:hint="eastAsia" w:ascii="宋体" w:hAnsi="宋体"/>
          <w:sz w:val="28"/>
          <w:szCs w:val="28"/>
        </w:rPr>
        <w:t>．学院</w:t>
      </w:r>
      <w:r>
        <w:rPr>
          <w:rFonts w:ascii="宋体" w:hAnsi="宋体"/>
          <w:sz w:val="28"/>
          <w:szCs w:val="28"/>
        </w:rPr>
        <w:t>中层</w:t>
      </w:r>
      <w:r>
        <w:rPr>
          <w:rFonts w:hint="eastAsia" w:ascii="宋体" w:hAnsi="宋体"/>
          <w:sz w:val="28"/>
          <w:szCs w:val="28"/>
        </w:rPr>
        <w:t>及以上</w:t>
      </w:r>
      <w:r>
        <w:rPr>
          <w:rFonts w:ascii="宋体" w:hAnsi="宋体"/>
          <w:sz w:val="28"/>
          <w:szCs w:val="28"/>
        </w:rPr>
        <w:t>干部的考核</w:t>
      </w:r>
      <w:r>
        <w:rPr>
          <w:rFonts w:hint="eastAsia" w:ascii="宋体" w:hAnsi="宋体"/>
          <w:sz w:val="28"/>
          <w:szCs w:val="28"/>
        </w:rPr>
        <w:t>工作</w:t>
      </w:r>
      <w:r>
        <w:rPr>
          <w:rFonts w:ascii="宋体" w:hAnsi="宋体"/>
          <w:sz w:val="28"/>
          <w:szCs w:val="28"/>
        </w:rPr>
        <w:t>由</w:t>
      </w:r>
      <w:r>
        <w:rPr>
          <w:rFonts w:hint="eastAsia" w:ascii="宋体" w:hAnsi="宋体"/>
          <w:sz w:val="28"/>
          <w:szCs w:val="28"/>
        </w:rPr>
        <w:t>党群工作部按相关规定</w:t>
      </w:r>
      <w:r>
        <w:rPr>
          <w:rFonts w:ascii="宋体" w:hAnsi="宋体"/>
          <w:sz w:val="28"/>
          <w:szCs w:val="28"/>
        </w:rPr>
        <w:t>组织实施，其他人员的考核由各部门依照本</w:t>
      </w:r>
      <w:r>
        <w:rPr>
          <w:rFonts w:hint="eastAsia" w:ascii="宋体" w:hAnsi="宋体"/>
          <w:sz w:val="28"/>
          <w:szCs w:val="28"/>
        </w:rPr>
        <w:t>办法</w:t>
      </w:r>
      <w:r>
        <w:rPr>
          <w:rFonts w:ascii="宋体" w:hAnsi="宋体"/>
          <w:sz w:val="28"/>
          <w:szCs w:val="28"/>
        </w:rPr>
        <w:t>要求组织</w:t>
      </w:r>
      <w:r>
        <w:rPr>
          <w:rFonts w:hint="eastAsia" w:ascii="宋体" w:hAnsi="宋体"/>
          <w:sz w:val="28"/>
          <w:szCs w:val="28"/>
        </w:rPr>
        <w:t>。</w:t>
      </w:r>
    </w:p>
    <w:p>
      <w:pPr>
        <w:spacing w:line="560" w:lineRule="exact"/>
        <w:ind w:firstLine="570"/>
        <w:rPr>
          <w:rFonts w:hint="eastAsia" w:ascii="宋体" w:hAnsi="宋体"/>
          <w:sz w:val="28"/>
          <w:szCs w:val="28"/>
        </w:rPr>
      </w:pPr>
      <w:r>
        <w:rPr>
          <w:rFonts w:ascii="宋体" w:hAnsi="宋体"/>
          <w:sz w:val="28"/>
          <w:szCs w:val="28"/>
        </w:rPr>
        <w:t>2</w:t>
      </w:r>
      <w:r>
        <w:rPr>
          <w:rFonts w:hint="eastAsia" w:ascii="宋体" w:hAnsi="宋体"/>
          <w:sz w:val="28"/>
          <w:szCs w:val="28"/>
        </w:rPr>
        <w:t>．各单位应高度重视年度考核工作，严格执行文件精神，按时完成考核工作任务。</w:t>
      </w:r>
    </w:p>
    <w:p>
      <w:pPr>
        <w:spacing w:line="560" w:lineRule="exact"/>
        <w:ind w:firstLine="570"/>
        <w:rPr>
          <w:rFonts w:hint="eastAsia" w:ascii="宋体" w:hAnsi="宋体"/>
          <w:sz w:val="28"/>
          <w:szCs w:val="28"/>
        </w:rPr>
      </w:pPr>
      <w:r>
        <w:rPr>
          <w:rFonts w:ascii="宋体" w:hAnsi="宋体"/>
          <w:sz w:val="28"/>
          <w:szCs w:val="28"/>
        </w:rPr>
        <w:t>3</w:t>
      </w:r>
      <w:r>
        <w:rPr>
          <w:rFonts w:hint="eastAsia" w:ascii="宋体" w:hAnsi="宋体"/>
          <w:sz w:val="28"/>
          <w:szCs w:val="28"/>
        </w:rPr>
        <w:t>．</w:t>
      </w:r>
      <w:r>
        <w:rPr>
          <w:rFonts w:ascii="宋体" w:hAnsi="宋体"/>
          <w:sz w:val="28"/>
          <w:szCs w:val="28"/>
        </w:rPr>
        <w:t>被考核人应严格执行人事档案管理规定，</w:t>
      </w:r>
      <w:r>
        <w:rPr>
          <w:rFonts w:hint="eastAsia" w:ascii="宋体" w:hAnsi="宋体"/>
          <w:sz w:val="28"/>
          <w:szCs w:val="28"/>
        </w:rPr>
        <w:t>不得自行制作《教职工年度考核登记表》（由单位到人力资源部领取）。考核表须由本人用蓝、黑色钢笔填写，不</w:t>
      </w:r>
      <w:r>
        <w:rPr>
          <w:rFonts w:ascii="宋体" w:hAnsi="宋体"/>
          <w:sz w:val="28"/>
          <w:szCs w:val="28"/>
        </w:rPr>
        <w:t>得</w:t>
      </w:r>
      <w:r>
        <w:rPr>
          <w:rFonts w:hint="eastAsia" w:ascii="宋体" w:hAnsi="宋体"/>
          <w:sz w:val="28"/>
          <w:szCs w:val="28"/>
        </w:rPr>
        <w:t>另附页，凡不符合要求的均不予受理。</w:t>
      </w:r>
    </w:p>
    <w:p>
      <w:pPr>
        <w:spacing w:line="560" w:lineRule="exact"/>
        <w:ind w:firstLine="570"/>
        <w:rPr>
          <w:rFonts w:ascii="宋体" w:hAnsi="宋体"/>
          <w:sz w:val="28"/>
          <w:szCs w:val="28"/>
        </w:rPr>
      </w:pPr>
      <w:r>
        <w:rPr>
          <w:rFonts w:hint="eastAsia" w:ascii="宋体" w:hAnsi="宋体"/>
          <w:sz w:val="28"/>
          <w:szCs w:val="28"/>
        </w:rPr>
        <w:t>4．请各单位保存好年度考核工作的相关材料。各单位年度考核初步结果上报后，学院考核领导小组会对部分部门考核工作情况进行复查。</w:t>
      </w:r>
    </w:p>
    <w:p>
      <w:pPr>
        <w:spacing w:line="560" w:lineRule="exact"/>
        <w:ind w:firstLine="570"/>
        <w:rPr>
          <w:rFonts w:hint="eastAsia" w:ascii="宋体" w:hAnsi="宋体"/>
          <w:b/>
          <w:sz w:val="28"/>
          <w:szCs w:val="28"/>
        </w:rPr>
      </w:pPr>
      <w:r>
        <w:rPr>
          <w:rFonts w:ascii="宋体" w:hAnsi="宋体"/>
          <w:b/>
          <w:sz w:val="28"/>
          <w:szCs w:val="28"/>
        </w:rPr>
        <w:t>（</w:t>
      </w:r>
      <w:r>
        <w:rPr>
          <w:rFonts w:hint="eastAsia" w:ascii="宋体" w:hAnsi="宋体"/>
          <w:b/>
          <w:sz w:val="28"/>
          <w:szCs w:val="28"/>
        </w:rPr>
        <w:t>三</w:t>
      </w:r>
      <w:r>
        <w:rPr>
          <w:rFonts w:ascii="宋体" w:hAnsi="宋体"/>
          <w:b/>
          <w:sz w:val="28"/>
          <w:szCs w:val="28"/>
        </w:rPr>
        <w:t>）时间安排</w:t>
      </w:r>
    </w:p>
    <w:p>
      <w:pPr>
        <w:spacing w:line="560" w:lineRule="exact"/>
        <w:ind w:firstLine="570"/>
        <w:rPr>
          <w:rFonts w:hint="eastAsia" w:ascii="宋体" w:hAnsi="宋体"/>
          <w:sz w:val="28"/>
          <w:szCs w:val="28"/>
        </w:rPr>
      </w:pPr>
      <w:r>
        <w:rPr>
          <w:rFonts w:ascii="宋体" w:hAnsi="宋体"/>
          <w:sz w:val="28"/>
          <w:szCs w:val="28"/>
        </w:rPr>
        <w:t>1</w:t>
      </w:r>
      <w:r>
        <w:rPr>
          <w:rFonts w:hint="eastAsia" w:ascii="宋体" w:hAnsi="宋体"/>
          <w:sz w:val="28"/>
          <w:szCs w:val="28"/>
        </w:rPr>
        <w:t>．2016年1</w:t>
      </w:r>
      <w:r>
        <w:rPr>
          <w:rFonts w:ascii="宋体" w:hAnsi="宋体"/>
          <w:sz w:val="28"/>
          <w:szCs w:val="28"/>
        </w:rPr>
        <w:t>月</w:t>
      </w:r>
      <w:r>
        <w:rPr>
          <w:rFonts w:hint="eastAsia" w:ascii="宋体" w:hAnsi="宋体"/>
          <w:sz w:val="28"/>
          <w:szCs w:val="28"/>
        </w:rPr>
        <w:t>7</w:t>
      </w:r>
      <w:r>
        <w:rPr>
          <w:rFonts w:ascii="宋体" w:hAnsi="宋体"/>
          <w:sz w:val="28"/>
          <w:szCs w:val="28"/>
        </w:rPr>
        <w:t>日</w:t>
      </w:r>
      <w:r>
        <w:rPr>
          <w:rFonts w:hint="eastAsia" w:ascii="宋体" w:hAnsi="宋体"/>
          <w:sz w:val="28"/>
          <w:szCs w:val="28"/>
        </w:rPr>
        <w:t>前</w:t>
      </w:r>
      <w:r>
        <w:rPr>
          <w:rFonts w:ascii="宋体" w:hAnsi="宋体"/>
          <w:sz w:val="28"/>
          <w:szCs w:val="28"/>
        </w:rPr>
        <w:t>布置</w:t>
      </w:r>
      <w:r>
        <w:rPr>
          <w:rFonts w:hint="eastAsia" w:ascii="宋体" w:hAnsi="宋体"/>
          <w:sz w:val="28"/>
          <w:szCs w:val="28"/>
        </w:rPr>
        <w:t>2015年度考核工作。</w:t>
      </w:r>
      <w:r>
        <w:rPr>
          <w:rFonts w:ascii="宋体" w:hAnsi="宋体"/>
          <w:sz w:val="28"/>
          <w:szCs w:val="28"/>
        </w:rPr>
        <w:t>各</w:t>
      </w:r>
      <w:r>
        <w:rPr>
          <w:rFonts w:hint="eastAsia" w:ascii="宋体" w:hAnsi="宋体"/>
          <w:sz w:val="28"/>
          <w:szCs w:val="28"/>
        </w:rPr>
        <w:t>单位成立年度考核工作领导小组，组织学习传达考核文件精神，制定考核具体方案。</w:t>
      </w:r>
    </w:p>
    <w:p>
      <w:pPr>
        <w:spacing w:line="560" w:lineRule="exact"/>
        <w:ind w:firstLine="570"/>
        <w:rPr>
          <w:rFonts w:hint="eastAsia" w:ascii="宋体" w:hAnsi="宋体"/>
          <w:sz w:val="28"/>
          <w:szCs w:val="28"/>
        </w:rPr>
      </w:pPr>
      <w:r>
        <w:rPr>
          <w:rFonts w:ascii="宋体" w:hAnsi="宋体"/>
          <w:sz w:val="28"/>
          <w:szCs w:val="28"/>
        </w:rPr>
        <w:t>2</w:t>
      </w:r>
      <w:r>
        <w:rPr>
          <w:rFonts w:hint="eastAsia" w:ascii="宋体" w:hAnsi="宋体"/>
          <w:sz w:val="28"/>
          <w:szCs w:val="28"/>
        </w:rPr>
        <w:t>．2016年 1</w:t>
      </w:r>
      <w:r>
        <w:rPr>
          <w:rFonts w:ascii="宋体" w:hAnsi="宋体"/>
          <w:sz w:val="28"/>
          <w:szCs w:val="28"/>
        </w:rPr>
        <w:t>月</w:t>
      </w:r>
      <w:r>
        <w:rPr>
          <w:rFonts w:hint="eastAsia" w:ascii="宋体" w:hAnsi="宋体"/>
          <w:sz w:val="28"/>
          <w:szCs w:val="28"/>
        </w:rPr>
        <w:t>15</w:t>
      </w:r>
      <w:r>
        <w:rPr>
          <w:rFonts w:ascii="宋体" w:hAnsi="宋体"/>
          <w:sz w:val="28"/>
          <w:szCs w:val="28"/>
        </w:rPr>
        <w:t>日前，各</w:t>
      </w:r>
      <w:r>
        <w:rPr>
          <w:rFonts w:hint="eastAsia" w:ascii="宋体" w:hAnsi="宋体"/>
          <w:sz w:val="28"/>
          <w:szCs w:val="28"/>
        </w:rPr>
        <w:t>单位</w:t>
      </w:r>
      <w:r>
        <w:rPr>
          <w:rFonts w:ascii="宋体" w:hAnsi="宋体"/>
          <w:sz w:val="28"/>
          <w:szCs w:val="28"/>
        </w:rPr>
        <w:t>完成民主测</w:t>
      </w:r>
      <w:r>
        <w:rPr>
          <w:rFonts w:hint="eastAsia" w:ascii="宋体" w:hAnsi="宋体"/>
          <w:sz w:val="28"/>
          <w:szCs w:val="28"/>
        </w:rPr>
        <w:t>评、</w:t>
      </w:r>
      <w:r>
        <w:rPr>
          <w:rFonts w:ascii="宋体" w:hAnsi="宋体"/>
          <w:sz w:val="28"/>
          <w:szCs w:val="28"/>
        </w:rPr>
        <w:t>拟定等次</w:t>
      </w:r>
      <w:r>
        <w:rPr>
          <w:rFonts w:hint="eastAsia" w:ascii="宋体" w:hAnsi="宋体"/>
          <w:sz w:val="28"/>
          <w:szCs w:val="28"/>
        </w:rPr>
        <w:t>并将本单位年度考核组织实施情况报告（主要包括应参加考核人数、考核组织过程、优秀、合格、基本合格、不合格等次人员及人数、需要特别说明的问题等内容）、民主测评表及民主测评统计表报学院年度考核办公室备案，《教职工年度考核登记表》待学校考核工作委员会审核、确定考核等次后再报考核办公室。</w:t>
      </w:r>
    </w:p>
    <w:p>
      <w:pPr>
        <w:spacing w:line="560" w:lineRule="exact"/>
        <w:ind w:firstLine="560" w:firstLineChars="200"/>
        <w:rPr>
          <w:rFonts w:hint="eastAsia" w:ascii="宋体" w:hAnsi="宋体"/>
          <w:sz w:val="28"/>
          <w:szCs w:val="28"/>
        </w:rPr>
      </w:pPr>
      <w:r>
        <w:rPr>
          <w:rFonts w:ascii="宋体" w:hAnsi="宋体"/>
          <w:sz w:val="28"/>
          <w:szCs w:val="28"/>
        </w:rPr>
        <w:t>附</w:t>
      </w:r>
      <w:r>
        <w:rPr>
          <w:rFonts w:hint="eastAsia" w:ascii="宋体" w:hAnsi="宋体"/>
          <w:sz w:val="28"/>
          <w:szCs w:val="28"/>
        </w:rPr>
        <w:t>件</w:t>
      </w:r>
      <w:r>
        <w:rPr>
          <w:rFonts w:ascii="宋体" w:hAnsi="宋体"/>
          <w:sz w:val="28"/>
          <w:szCs w:val="28"/>
        </w:rPr>
        <w:t>：</w:t>
      </w:r>
      <w:r>
        <w:rPr>
          <w:rFonts w:hint="eastAsia" w:ascii="宋体" w:hAnsi="宋体"/>
          <w:sz w:val="28"/>
          <w:szCs w:val="28"/>
        </w:rPr>
        <w:t xml:space="preserve"> 2015年年度考核各单位优秀等次名额分配一览表</w:t>
      </w:r>
    </w:p>
    <w:p>
      <w:pPr>
        <w:spacing w:line="480" w:lineRule="exact"/>
        <w:ind w:firstLine="570"/>
        <w:rPr>
          <w:rFonts w:hint="eastAsia" w:ascii="宋体" w:hAnsi="宋体"/>
          <w:sz w:val="28"/>
          <w:szCs w:val="28"/>
        </w:rPr>
      </w:pPr>
    </w:p>
    <w:p>
      <w:pPr>
        <w:spacing w:line="480" w:lineRule="exact"/>
        <w:ind w:firstLine="570"/>
        <w:rPr>
          <w:rFonts w:hint="eastAsia" w:ascii="宋体" w:hAnsi="宋体"/>
          <w:sz w:val="28"/>
          <w:szCs w:val="28"/>
        </w:rPr>
      </w:pPr>
    </w:p>
    <w:p>
      <w:pPr>
        <w:spacing w:line="480" w:lineRule="exact"/>
        <w:ind w:firstLine="570"/>
        <w:jc w:val="center"/>
        <w:rPr>
          <w:rFonts w:hint="eastAsia" w:ascii="宋体" w:hAnsi="宋体"/>
          <w:sz w:val="28"/>
          <w:szCs w:val="28"/>
        </w:rPr>
      </w:pPr>
      <w:r>
        <w:rPr>
          <w:rFonts w:hint="eastAsia" w:ascii="宋体" w:hAnsi="宋体"/>
          <w:sz w:val="28"/>
          <w:szCs w:val="28"/>
        </w:rPr>
        <w:t xml:space="preserve">                              湖北大学知行学院 </w:t>
      </w:r>
    </w:p>
    <w:p>
      <w:pPr>
        <w:spacing w:line="480" w:lineRule="exact"/>
        <w:ind w:firstLine="570"/>
        <w:jc w:val="center"/>
        <w:rPr>
          <w:rFonts w:hint="eastAsia" w:ascii="宋体" w:hAnsi="宋体"/>
          <w:sz w:val="28"/>
          <w:szCs w:val="28"/>
        </w:rPr>
      </w:pPr>
      <w:r>
        <w:rPr>
          <w:rFonts w:hint="eastAsia" w:ascii="宋体" w:hAnsi="宋体"/>
          <w:sz w:val="28"/>
          <w:szCs w:val="28"/>
        </w:rPr>
        <w:t xml:space="preserve">                              2015年12月31日</w:t>
      </w:r>
    </w:p>
    <w:p>
      <w:pPr>
        <w:spacing w:line="480" w:lineRule="exact"/>
        <w:ind w:firstLine="6860" w:firstLineChars="2450"/>
        <w:rPr>
          <w:rFonts w:hint="eastAsia" w:ascii="宋体" w:hAnsi="宋体"/>
          <w:sz w:val="28"/>
          <w:szCs w:val="28"/>
        </w:rPr>
      </w:pPr>
    </w:p>
    <w:p>
      <w:pPr>
        <w:spacing w:line="440" w:lineRule="exact"/>
        <w:jc w:val="center"/>
        <w:rPr>
          <w:rFonts w:hint="eastAsia"/>
          <w:sz w:val="24"/>
        </w:rPr>
      </w:pPr>
    </w:p>
    <w:p>
      <w:pPr>
        <w:spacing w:line="440" w:lineRule="exact"/>
        <w:jc w:val="center"/>
        <w:rPr>
          <w:rFonts w:hint="eastAsia"/>
          <w:sz w:val="24"/>
        </w:rPr>
      </w:pPr>
    </w:p>
    <w:p>
      <w:pPr>
        <w:spacing w:line="440" w:lineRule="exact"/>
        <w:jc w:val="center"/>
        <w:rPr>
          <w:rFonts w:hint="eastAsia"/>
          <w:sz w:val="24"/>
        </w:rPr>
      </w:pPr>
    </w:p>
    <w:p>
      <w:pPr>
        <w:spacing w:line="440" w:lineRule="exact"/>
        <w:jc w:val="center"/>
        <w:rPr>
          <w:rFonts w:hint="eastAsia"/>
          <w:sz w:val="24"/>
        </w:rPr>
      </w:pPr>
    </w:p>
    <w:p>
      <w:pPr>
        <w:spacing w:line="440" w:lineRule="exact"/>
        <w:jc w:val="center"/>
        <w:rPr>
          <w:rFonts w:hint="eastAsia"/>
          <w:sz w:val="24"/>
        </w:rPr>
      </w:pPr>
    </w:p>
    <w:p>
      <w:pPr>
        <w:spacing w:line="440" w:lineRule="exact"/>
        <w:jc w:val="center"/>
        <w:rPr>
          <w:rFonts w:hint="eastAsia"/>
          <w:sz w:val="24"/>
        </w:rPr>
      </w:pPr>
    </w:p>
    <w:p>
      <w:pPr>
        <w:spacing w:line="440" w:lineRule="exact"/>
        <w:jc w:val="center"/>
        <w:rPr>
          <w:rFonts w:hint="eastAsia"/>
          <w:sz w:val="24"/>
        </w:rPr>
      </w:pPr>
    </w:p>
    <w:p>
      <w:pPr>
        <w:spacing w:line="440" w:lineRule="exact"/>
        <w:jc w:val="center"/>
        <w:rPr>
          <w:rFonts w:hint="eastAsia"/>
          <w:sz w:val="24"/>
        </w:rPr>
      </w:pPr>
    </w:p>
    <w:p>
      <w:pPr>
        <w:spacing w:line="440" w:lineRule="exact"/>
        <w:jc w:val="center"/>
        <w:rPr>
          <w:rFonts w:hint="eastAsia"/>
          <w:sz w:val="24"/>
        </w:rPr>
      </w:pPr>
    </w:p>
    <w:p>
      <w:pPr>
        <w:spacing w:line="440" w:lineRule="exact"/>
        <w:jc w:val="center"/>
        <w:rPr>
          <w:rFonts w:hint="eastAsia"/>
          <w:sz w:val="24"/>
        </w:rPr>
      </w:pPr>
    </w:p>
    <w:p>
      <w:pPr>
        <w:spacing w:line="440" w:lineRule="exact"/>
        <w:jc w:val="center"/>
        <w:rPr>
          <w:rFonts w:hint="eastAsia"/>
          <w:sz w:val="24"/>
        </w:rPr>
      </w:pPr>
    </w:p>
    <w:p>
      <w:pPr>
        <w:spacing w:line="440" w:lineRule="exact"/>
        <w:jc w:val="center"/>
        <w:rPr>
          <w:rFonts w:hint="eastAsia"/>
          <w:sz w:val="24"/>
        </w:rPr>
      </w:pPr>
    </w:p>
    <w:p>
      <w:pPr>
        <w:spacing w:line="440" w:lineRule="exact"/>
        <w:jc w:val="center"/>
        <w:rPr>
          <w:rFonts w:hint="eastAsia"/>
          <w:sz w:val="24"/>
        </w:rPr>
      </w:pPr>
    </w:p>
    <w:p>
      <w:pPr>
        <w:spacing w:line="440" w:lineRule="exact"/>
        <w:jc w:val="center"/>
        <w:rPr>
          <w:rFonts w:hint="eastAsia"/>
          <w:sz w:val="24"/>
        </w:rPr>
      </w:pPr>
    </w:p>
    <w:p>
      <w:pPr>
        <w:spacing w:line="440" w:lineRule="exact"/>
        <w:jc w:val="center"/>
        <w:rPr>
          <w:rFonts w:hint="eastAsia"/>
          <w:sz w:val="24"/>
        </w:rPr>
      </w:pPr>
    </w:p>
    <w:p>
      <w:pPr>
        <w:spacing w:line="440" w:lineRule="exact"/>
        <w:jc w:val="center"/>
        <w:rPr>
          <w:rFonts w:hint="eastAsia"/>
          <w:sz w:val="24"/>
        </w:rPr>
      </w:pPr>
    </w:p>
    <w:p>
      <w:pPr>
        <w:spacing w:line="440" w:lineRule="exact"/>
        <w:jc w:val="center"/>
        <w:rPr>
          <w:rFonts w:hint="eastAsia"/>
          <w:sz w:val="24"/>
        </w:rPr>
      </w:pPr>
    </w:p>
    <w:p>
      <w:pPr>
        <w:spacing w:line="500" w:lineRule="exact"/>
        <w:ind w:firstLine="120" w:firstLineChars="50"/>
        <w:jc w:val="left"/>
        <w:rPr>
          <w:rFonts w:hint="eastAsia" w:ascii="宋体" w:hAnsi="宋体"/>
          <w:sz w:val="28"/>
          <w:szCs w:val="28"/>
        </w:rPr>
      </w:pPr>
      <w:r>
        <w:rPr>
          <w:rFonts w:hint="eastAsia"/>
          <w:sz w:val="24"/>
        </w:rPr>
        <w:t>附件：</w:t>
      </w:r>
      <w:r>
        <w:rPr>
          <w:rFonts w:hint="eastAsia" w:ascii="宋体" w:hAnsi="宋体"/>
          <w:sz w:val="28"/>
          <w:szCs w:val="28"/>
        </w:rPr>
        <w:t xml:space="preserve"> </w:t>
      </w:r>
    </w:p>
    <w:p>
      <w:pPr>
        <w:spacing w:line="500" w:lineRule="exact"/>
        <w:jc w:val="center"/>
        <w:rPr>
          <w:rFonts w:hint="eastAsia" w:ascii="宋体" w:hAnsi="宋体"/>
          <w:b/>
          <w:sz w:val="28"/>
          <w:szCs w:val="28"/>
        </w:rPr>
      </w:pPr>
      <w:r>
        <w:rPr>
          <w:rFonts w:hint="eastAsia" w:ascii="宋体" w:hAnsi="宋体"/>
          <w:b/>
          <w:sz w:val="28"/>
          <w:szCs w:val="28"/>
        </w:rPr>
        <w:t>2015年年度考核各单位优秀等次名额分配一览表</w:t>
      </w:r>
    </w:p>
    <w:p>
      <w:pPr>
        <w:spacing w:line="200" w:lineRule="exact"/>
        <w:jc w:val="center"/>
        <w:rPr>
          <w:rFonts w:hint="eastAsia" w:ascii="华文仿宋" w:hAnsi="华文仿宋" w:eastAsia="华文仿宋"/>
          <w:b/>
          <w:sz w:val="28"/>
          <w:szCs w:val="28"/>
        </w:rPr>
      </w:pPr>
    </w:p>
    <w:tbl>
      <w:tblPr>
        <w:tblStyle w:val="6"/>
        <w:tblpPr w:leftFromText="180" w:rightFromText="180" w:vertAnchor="text" w:tblpXSpec="center" w:tblpY="1"/>
        <w:tblOverlap w:val="never"/>
        <w:tblW w:w="9504" w:type="dxa"/>
        <w:tblInd w:w="0" w:type="dxa"/>
        <w:tblLayout w:type="fixed"/>
        <w:tblCellMar>
          <w:top w:w="0" w:type="dxa"/>
          <w:left w:w="108" w:type="dxa"/>
          <w:bottom w:w="0" w:type="dxa"/>
          <w:right w:w="108" w:type="dxa"/>
        </w:tblCellMar>
      </w:tblPr>
      <w:tblGrid>
        <w:gridCol w:w="3528"/>
        <w:gridCol w:w="2840"/>
        <w:gridCol w:w="3136"/>
      </w:tblGrid>
      <w:tr>
        <w:tblPrEx>
          <w:tblLayout w:type="fixed"/>
          <w:tblCellMar>
            <w:top w:w="0" w:type="dxa"/>
            <w:left w:w="108" w:type="dxa"/>
            <w:bottom w:w="0" w:type="dxa"/>
            <w:right w:w="108" w:type="dxa"/>
          </w:tblCellMar>
        </w:tblPrEx>
        <w:trPr>
          <w:trHeight w:val="372" w:hRule="atLeast"/>
        </w:trPr>
        <w:tc>
          <w:tcPr>
            <w:tcW w:w="3528" w:type="dxa"/>
            <w:tcBorders>
              <w:top w:val="single" w:color="auto" w:sz="4" w:space="0"/>
              <w:left w:val="single" w:color="auto" w:sz="4" w:space="0"/>
              <w:right w:val="single" w:color="auto" w:sz="4" w:space="0"/>
            </w:tcBorders>
            <w:vAlign w:val="center"/>
          </w:tcPr>
          <w:p>
            <w:pPr>
              <w:jc w:val="center"/>
              <w:rPr>
                <w:rFonts w:hint="eastAsia" w:ascii="宋体" w:hAnsi="宋体" w:cs="宋体"/>
                <w:b/>
                <w:bCs/>
                <w:kern w:val="0"/>
                <w:sz w:val="24"/>
              </w:rPr>
            </w:pPr>
            <w:r>
              <w:rPr>
                <w:rFonts w:hint="eastAsia" w:ascii="宋体" w:hAnsi="宋体" w:cs="宋体"/>
                <w:b/>
                <w:bCs/>
                <w:kern w:val="0"/>
                <w:sz w:val="24"/>
              </w:rPr>
              <w:t>部门</w:t>
            </w:r>
          </w:p>
        </w:tc>
        <w:tc>
          <w:tcPr>
            <w:tcW w:w="2840" w:type="dxa"/>
            <w:tcBorders>
              <w:top w:val="single" w:color="auto" w:sz="4" w:space="0"/>
              <w:left w:val="single" w:color="auto" w:sz="4" w:space="0"/>
              <w:bottom w:val="single" w:color="auto" w:sz="4" w:space="0"/>
              <w:right w:val="nil"/>
            </w:tcBorders>
            <w:vAlign w:val="center"/>
          </w:tcPr>
          <w:p>
            <w:pPr>
              <w:widowControl/>
              <w:jc w:val="center"/>
              <w:rPr>
                <w:rFonts w:hint="eastAsia" w:ascii="宋体" w:hAnsi="宋体" w:cs="宋体"/>
                <w:b/>
                <w:bCs/>
                <w:kern w:val="0"/>
                <w:sz w:val="24"/>
              </w:rPr>
            </w:pPr>
            <w:r>
              <w:rPr>
                <w:rFonts w:hint="eastAsia" w:ascii="宋体" w:hAnsi="宋体" w:cs="宋体"/>
                <w:b/>
                <w:bCs/>
                <w:kern w:val="0"/>
                <w:sz w:val="24"/>
              </w:rPr>
              <w:t>工作人员优秀等次名额</w:t>
            </w:r>
          </w:p>
        </w:tc>
        <w:tc>
          <w:tcPr>
            <w:tcW w:w="3136" w:type="dxa"/>
            <w:tcBorders>
              <w:top w:val="single" w:color="auto" w:sz="4" w:space="0"/>
              <w:left w:val="single" w:color="auto" w:sz="4" w:space="0"/>
              <w:right w:val="single" w:color="auto" w:sz="4" w:space="0"/>
            </w:tcBorders>
            <w:vAlign w:val="center"/>
          </w:tcPr>
          <w:p>
            <w:pPr>
              <w:jc w:val="center"/>
              <w:rPr>
                <w:rFonts w:hint="eastAsia" w:ascii="宋体" w:hAnsi="宋体" w:cs="宋体"/>
                <w:b/>
                <w:bCs/>
                <w:kern w:val="0"/>
                <w:sz w:val="24"/>
              </w:rPr>
            </w:pPr>
            <w:r>
              <w:rPr>
                <w:rFonts w:hint="eastAsia" w:ascii="宋体" w:hAnsi="宋体" w:cs="宋体"/>
                <w:b/>
                <w:bCs/>
                <w:kern w:val="0"/>
                <w:sz w:val="24"/>
              </w:rPr>
              <w:t xml:space="preserve">专任教师优秀等次名额 </w:t>
            </w:r>
          </w:p>
        </w:tc>
      </w:tr>
      <w:tr>
        <w:tblPrEx>
          <w:tblLayout w:type="fixed"/>
          <w:tblCellMar>
            <w:top w:w="0" w:type="dxa"/>
            <w:left w:w="108" w:type="dxa"/>
            <w:bottom w:w="0" w:type="dxa"/>
            <w:right w:w="108" w:type="dxa"/>
          </w:tblCellMar>
        </w:tblPrEx>
        <w:trPr>
          <w:trHeight w:val="501" w:hRule="atLeast"/>
        </w:trPr>
        <w:tc>
          <w:tcPr>
            <w:tcW w:w="3528"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党政办、人力资源部、财务处、招就处、继教院、保卫处、学工处、教务处、图书馆</w:t>
            </w:r>
          </w:p>
        </w:tc>
        <w:tc>
          <w:tcPr>
            <w:tcW w:w="2840"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kern w:val="0"/>
                <w:szCs w:val="21"/>
              </w:rPr>
            </w:pPr>
            <w:r>
              <w:rPr>
                <w:rFonts w:hint="eastAsia" w:ascii="宋体" w:hAnsi="宋体" w:cs="宋体"/>
                <w:b/>
                <w:bCs/>
                <w:color w:val="000000"/>
                <w:kern w:val="0"/>
                <w:szCs w:val="21"/>
              </w:rPr>
              <w:t>5</w:t>
            </w:r>
          </w:p>
        </w:tc>
        <w:tc>
          <w:tcPr>
            <w:tcW w:w="3136"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b/>
                <w:bCs/>
                <w:color w:val="000000"/>
                <w:kern w:val="0"/>
                <w:szCs w:val="21"/>
              </w:rPr>
            </w:pPr>
          </w:p>
        </w:tc>
      </w:tr>
      <w:tr>
        <w:tblPrEx>
          <w:tblLayout w:type="fixed"/>
          <w:tblCellMar>
            <w:top w:w="0" w:type="dxa"/>
            <w:left w:w="108" w:type="dxa"/>
            <w:bottom w:w="0" w:type="dxa"/>
            <w:right w:w="108" w:type="dxa"/>
          </w:tblCellMar>
        </w:tblPrEx>
        <w:trPr>
          <w:trHeight w:val="340" w:hRule="atLeast"/>
        </w:trPr>
        <w:tc>
          <w:tcPr>
            <w:tcW w:w="35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后勤处</w:t>
            </w:r>
          </w:p>
        </w:tc>
        <w:tc>
          <w:tcPr>
            <w:tcW w:w="28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kern w:val="0"/>
                <w:szCs w:val="21"/>
              </w:rPr>
            </w:pPr>
            <w:r>
              <w:rPr>
                <w:rFonts w:hint="eastAsia" w:ascii="宋体" w:hAnsi="宋体" w:cs="宋体"/>
                <w:b/>
                <w:kern w:val="0"/>
                <w:szCs w:val="21"/>
              </w:rPr>
              <w:t>2</w:t>
            </w:r>
          </w:p>
        </w:tc>
        <w:tc>
          <w:tcPr>
            <w:tcW w:w="3136"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000000"/>
                <w:kern w:val="0"/>
                <w:szCs w:val="21"/>
              </w:rPr>
            </w:pPr>
          </w:p>
        </w:tc>
      </w:tr>
      <w:tr>
        <w:tblPrEx>
          <w:tblLayout w:type="fixed"/>
          <w:tblCellMar>
            <w:top w:w="0" w:type="dxa"/>
            <w:left w:w="108" w:type="dxa"/>
            <w:bottom w:w="0" w:type="dxa"/>
            <w:right w:w="108" w:type="dxa"/>
          </w:tblCellMar>
        </w:tblPrEx>
        <w:trPr>
          <w:trHeight w:val="340" w:hRule="atLeast"/>
        </w:trPr>
        <w:tc>
          <w:tcPr>
            <w:tcW w:w="35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计算机系</w:t>
            </w:r>
          </w:p>
        </w:tc>
        <w:tc>
          <w:tcPr>
            <w:tcW w:w="28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kern w:val="0"/>
                <w:szCs w:val="21"/>
              </w:rPr>
            </w:pPr>
          </w:p>
        </w:tc>
        <w:tc>
          <w:tcPr>
            <w:tcW w:w="3136" w:type="dxa"/>
            <w:tcBorders>
              <w:top w:val="single" w:color="auto" w:sz="4" w:space="0"/>
              <w:left w:val="nil"/>
              <w:bottom w:val="single" w:color="auto" w:sz="4" w:space="0"/>
              <w:right w:val="single" w:color="auto" w:sz="4" w:space="0"/>
            </w:tcBorders>
            <w:vAlign w:val="center"/>
          </w:tcPr>
          <w:p>
            <w:pPr>
              <w:ind w:left="132"/>
              <w:jc w:val="center"/>
              <w:rPr>
                <w:rFonts w:hint="eastAsia" w:ascii="宋体" w:hAnsi="宋体" w:cs="宋体"/>
                <w:b/>
                <w:bCs/>
                <w:kern w:val="0"/>
                <w:szCs w:val="21"/>
              </w:rPr>
            </w:pPr>
            <w:r>
              <w:rPr>
                <w:rFonts w:hint="eastAsia" w:ascii="宋体" w:hAnsi="宋体" w:cs="宋体"/>
                <w:b/>
                <w:bCs/>
                <w:kern w:val="0"/>
                <w:szCs w:val="21"/>
              </w:rPr>
              <w:t>4</w:t>
            </w:r>
          </w:p>
        </w:tc>
      </w:tr>
      <w:tr>
        <w:tblPrEx>
          <w:tblLayout w:type="fixed"/>
          <w:tblCellMar>
            <w:top w:w="0" w:type="dxa"/>
            <w:left w:w="108" w:type="dxa"/>
            <w:bottom w:w="0" w:type="dxa"/>
            <w:right w:w="108" w:type="dxa"/>
          </w:tblCellMar>
        </w:tblPrEx>
        <w:trPr>
          <w:trHeight w:val="340" w:hRule="atLeast"/>
        </w:trPr>
        <w:tc>
          <w:tcPr>
            <w:tcW w:w="35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艺术系</w:t>
            </w:r>
          </w:p>
        </w:tc>
        <w:tc>
          <w:tcPr>
            <w:tcW w:w="28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kern w:val="0"/>
                <w:szCs w:val="21"/>
              </w:rPr>
            </w:pPr>
          </w:p>
        </w:tc>
        <w:tc>
          <w:tcPr>
            <w:tcW w:w="3136" w:type="dxa"/>
            <w:tcBorders>
              <w:top w:val="single" w:color="auto" w:sz="4" w:space="0"/>
              <w:left w:val="nil"/>
              <w:bottom w:val="single" w:color="auto" w:sz="4" w:space="0"/>
              <w:right w:val="single" w:color="auto" w:sz="4" w:space="0"/>
            </w:tcBorders>
            <w:vAlign w:val="center"/>
          </w:tcPr>
          <w:p>
            <w:pPr>
              <w:ind w:left="132"/>
              <w:jc w:val="center"/>
              <w:rPr>
                <w:rFonts w:hint="eastAsia" w:ascii="宋体" w:hAnsi="宋体" w:cs="宋体"/>
                <w:b/>
                <w:bCs/>
                <w:kern w:val="0"/>
                <w:szCs w:val="21"/>
              </w:rPr>
            </w:pPr>
            <w:r>
              <w:rPr>
                <w:rFonts w:hint="eastAsia" w:ascii="宋体" w:hAnsi="宋体" w:cs="宋体"/>
                <w:b/>
                <w:bCs/>
                <w:kern w:val="0"/>
                <w:szCs w:val="21"/>
              </w:rPr>
              <w:t>3</w:t>
            </w:r>
          </w:p>
        </w:tc>
      </w:tr>
      <w:tr>
        <w:tblPrEx>
          <w:tblLayout w:type="fixed"/>
          <w:tblCellMar>
            <w:top w:w="0" w:type="dxa"/>
            <w:left w:w="108" w:type="dxa"/>
            <w:bottom w:w="0" w:type="dxa"/>
            <w:right w:w="108" w:type="dxa"/>
          </w:tblCellMar>
        </w:tblPrEx>
        <w:trPr>
          <w:trHeight w:val="340" w:hRule="atLeast"/>
        </w:trPr>
        <w:tc>
          <w:tcPr>
            <w:tcW w:w="35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外语系</w:t>
            </w:r>
          </w:p>
        </w:tc>
        <w:tc>
          <w:tcPr>
            <w:tcW w:w="28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kern w:val="0"/>
                <w:szCs w:val="21"/>
              </w:rPr>
            </w:pPr>
          </w:p>
        </w:tc>
        <w:tc>
          <w:tcPr>
            <w:tcW w:w="3136" w:type="dxa"/>
            <w:tcBorders>
              <w:top w:val="single" w:color="auto" w:sz="4" w:space="0"/>
              <w:left w:val="nil"/>
              <w:bottom w:val="single" w:color="auto" w:sz="4" w:space="0"/>
              <w:right w:val="single" w:color="auto" w:sz="4" w:space="0"/>
            </w:tcBorders>
            <w:vAlign w:val="center"/>
          </w:tcPr>
          <w:p>
            <w:pPr>
              <w:ind w:left="132"/>
              <w:jc w:val="center"/>
              <w:rPr>
                <w:rFonts w:hint="eastAsia" w:ascii="宋体" w:hAnsi="宋体" w:cs="宋体"/>
                <w:b/>
                <w:bCs/>
                <w:kern w:val="0"/>
                <w:szCs w:val="21"/>
              </w:rPr>
            </w:pPr>
            <w:r>
              <w:rPr>
                <w:rFonts w:hint="eastAsia" w:ascii="宋体" w:hAnsi="宋体" w:cs="宋体"/>
                <w:b/>
                <w:bCs/>
                <w:kern w:val="0"/>
                <w:szCs w:val="21"/>
              </w:rPr>
              <w:t>5</w:t>
            </w:r>
          </w:p>
        </w:tc>
      </w:tr>
      <w:tr>
        <w:tblPrEx>
          <w:tblLayout w:type="fixed"/>
          <w:tblCellMar>
            <w:top w:w="0" w:type="dxa"/>
            <w:left w:w="108" w:type="dxa"/>
            <w:bottom w:w="0" w:type="dxa"/>
            <w:right w:w="108" w:type="dxa"/>
          </w:tblCellMar>
        </w:tblPrEx>
        <w:trPr>
          <w:trHeight w:val="340" w:hRule="atLeast"/>
        </w:trPr>
        <w:tc>
          <w:tcPr>
            <w:tcW w:w="35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经管系</w:t>
            </w:r>
          </w:p>
        </w:tc>
        <w:tc>
          <w:tcPr>
            <w:tcW w:w="28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kern w:val="0"/>
                <w:szCs w:val="21"/>
              </w:rPr>
            </w:pPr>
          </w:p>
        </w:tc>
        <w:tc>
          <w:tcPr>
            <w:tcW w:w="3136" w:type="dxa"/>
            <w:tcBorders>
              <w:left w:val="nil"/>
              <w:bottom w:val="single" w:color="auto" w:sz="4" w:space="0"/>
              <w:right w:val="single" w:color="auto" w:sz="4" w:space="0"/>
            </w:tcBorders>
            <w:vAlign w:val="center"/>
          </w:tcPr>
          <w:p>
            <w:pPr>
              <w:ind w:left="132"/>
              <w:jc w:val="center"/>
              <w:rPr>
                <w:rFonts w:hint="eastAsia" w:ascii="宋体" w:hAnsi="宋体" w:cs="宋体"/>
                <w:b/>
                <w:bCs/>
                <w:kern w:val="0"/>
                <w:szCs w:val="21"/>
              </w:rPr>
            </w:pPr>
            <w:r>
              <w:rPr>
                <w:rFonts w:hint="eastAsia" w:ascii="宋体" w:hAnsi="宋体" w:cs="宋体"/>
                <w:b/>
                <w:bCs/>
                <w:kern w:val="0"/>
                <w:szCs w:val="21"/>
              </w:rPr>
              <w:t>3</w:t>
            </w:r>
          </w:p>
        </w:tc>
      </w:tr>
      <w:tr>
        <w:tblPrEx>
          <w:tblLayout w:type="fixed"/>
          <w:tblCellMar>
            <w:top w:w="0" w:type="dxa"/>
            <w:left w:w="108" w:type="dxa"/>
            <w:bottom w:w="0" w:type="dxa"/>
            <w:right w:w="108" w:type="dxa"/>
          </w:tblCellMar>
        </w:tblPrEx>
        <w:trPr>
          <w:trHeight w:val="340" w:hRule="atLeast"/>
        </w:trPr>
        <w:tc>
          <w:tcPr>
            <w:tcW w:w="35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人文系</w:t>
            </w:r>
          </w:p>
        </w:tc>
        <w:tc>
          <w:tcPr>
            <w:tcW w:w="28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kern w:val="0"/>
                <w:szCs w:val="21"/>
              </w:rPr>
            </w:pPr>
          </w:p>
        </w:tc>
        <w:tc>
          <w:tcPr>
            <w:tcW w:w="3136" w:type="dxa"/>
            <w:tcBorders>
              <w:top w:val="single" w:color="auto" w:sz="4" w:space="0"/>
              <w:left w:val="nil"/>
              <w:bottom w:val="single" w:color="auto" w:sz="4" w:space="0"/>
              <w:right w:val="single" w:color="auto" w:sz="4" w:space="0"/>
            </w:tcBorders>
            <w:vAlign w:val="center"/>
          </w:tcPr>
          <w:p>
            <w:pPr>
              <w:ind w:left="132"/>
              <w:jc w:val="center"/>
              <w:rPr>
                <w:rFonts w:hint="eastAsia" w:ascii="宋体" w:hAnsi="宋体" w:cs="宋体"/>
                <w:b/>
                <w:bCs/>
                <w:kern w:val="0"/>
                <w:szCs w:val="21"/>
              </w:rPr>
            </w:pPr>
            <w:r>
              <w:rPr>
                <w:rFonts w:hint="eastAsia" w:ascii="宋体" w:hAnsi="宋体" w:cs="宋体"/>
                <w:b/>
                <w:bCs/>
                <w:kern w:val="0"/>
                <w:szCs w:val="21"/>
              </w:rPr>
              <w:t>3</w:t>
            </w:r>
          </w:p>
        </w:tc>
      </w:tr>
      <w:tr>
        <w:tblPrEx>
          <w:tblLayout w:type="fixed"/>
          <w:tblCellMar>
            <w:top w:w="0" w:type="dxa"/>
            <w:left w:w="108" w:type="dxa"/>
            <w:bottom w:w="0" w:type="dxa"/>
            <w:right w:w="108" w:type="dxa"/>
          </w:tblCellMar>
        </w:tblPrEx>
        <w:trPr>
          <w:trHeight w:val="340" w:hRule="atLeast"/>
        </w:trPr>
        <w:tc>
          <w:tcPr>
            <w:tcW w:w="35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生工系</w:t>
            </w:r>
          </w:p>
        </w:tc>
        <w:tc>
          <w:tcPr>
            <w:tcW w:w="28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kern w:val="0"/>
                <w:szCs w:val="21"/>
              </w:rPr>
            </w:pPr>
          </w:p>
        </w:tc>
        <w:tc>
          <w:tcPr>
            <w:tcW w:w="3136" w:type="dxa"/>
            <w:tcBorders>
              <w:top w:val="single" w:color="auto" w:sz="4" w:space="0"/>
              <w:left w:val="nil"/>
              <w:bottom w:val="single" w:color="auto" w:sz="4" w:space="0"/>
              <w:right w:val="single" w:color="auto" w:sz="4" w:space="0"/>
            </w:tcBorders>
            <w:vAlign w:val="center"/>
          </w:tcPr>
          <w:p>
            <w:pPr>
              <w:ind w:left="132"/>
              <w:jc w:val="center"/>
              <w:rPr>
                <w:rFonts w:hint="eastAsia" w:ascii="宋体" w:hAnsi="宋体" w:cs="宋体"/>
                <w:b/>
                <w:bCs/>
                <w:kern w:val="0"/>
                <w:szCs w:val="21"/>
              </w:rPr>
            </w:pPr>
            <w:r>
              <w:rPr>
                <w:rFonts w:hint="eastAsia" w:ascii="宋体" w:hAnsi="宋体" w:cs="宋体"/>
                <w:b/>
                <w:bCs/>
                <w:kern w:val="0"/>
                <w:szCs w:val="21"/>
              </w:rPr>
              <w:t>3</w:t>
            </w:r>
          </w:p>
        </w:tc>
      </w:tr>
      <w:tr>
        <w:tblPrEx>
          <w:tblLayout w:type="fixed"/>
          <w:tblCellMar>
            <w:top w:w="0" w:type="dxa"/>
            <w:left w:w="108" w:type="dxa"/>
            <w:bottom w:w="0" w:type="dxa"/>
            <w:right w:w="108" w:type="dxa"/>
          </w:tblCellMar>
        </w:tblPrEx>
        <w:trPr>
          <w:trHeight w:val="340" w:hRule="atLeast"/>
        </w:trPr>
        <w:tc>
          <w:tcPr>
            <w:tcW w:w="35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会计系</w:t>
            </w:r>
          </w:p>
        </w:tc>
        <w:tc>
          <w:tcPr>
            <w:tcW w:w="284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kern w:val="0"/>
                <w:szCs w:val="21"/>
              </w:rPr>
            </w:pPr>
          </w:p>
        </w:tc>
        <w:tc>
          <w:tcPr>
            <w:tcW w:w="3136" w:type="dxa"/>
            <w:tcBorders>
              <w:top w:val="single" w:color="auto" w:sz="4" w:space="0"/>
              <w:left w:val="nil"/>
              <w:bottom w:val="single" w:color="auto" w:sz="4" w:space="0"/>
              <w:right w:val="single" w:color="auto" w:sz="4" w:space="0"/>
            </w:tcBorders>
            <w:vAlign w:val="center"/>
          </w:tcPr>
          <w:p>
            <w:pPr>
              <w:ind w:left="132"/>
              <w:jc w:val="center"/>
              <w:rPr>
                <w:rFonts w:hint="eastAsia" w:ascii="宋体" w:hAnsi="宋体" w:cs="宋体"/>
                <w:b/>
                <w:bCs/>
                <w:kern w:val="0"/>
                <w:szCs w:val="21"/>
              </w:rPr>
            </w:pPr>
            <w:r>
              <w:rPr>
                <w:rFonts w:hint="eastAsia" w:ascii="宋体" w:hAnsi="宋体" w:cs="宋体"/>
                <w:b/>
                <w:bCs/>
                <w:kern w:val="0"/>
                <w:szCs w:val="21"/>
              </w:rPr>
              <w:t>2</w:t>
            </w:r>
          </w:p>
        </w:tc>
      </w:tr>
      <w:tr>
        <w:tblPrEx>
          <w:tblLayout w:type="fixed"/>
          <w:tblCellMar>
            <w:top w:w="0" w:type="dxa"/>
            <w:left w:w="108" w:type="dxa"/>
            <w:bottom w:w="0" w:type="dxa"/>
            <w:right w:w="108" w:type="dxa"/>
          </w:tblCellMar>
        </w:tblPrEx>
        <w:trPr>
          <w:trHeight w:val="340" w:hRule="atLeast"/>
        </w:trPr>
        <w:tc>
          <w:tcPr>
            <w:tcW w:w="352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思政与体育课部</w:t>
            </w:r>
          </w:p>
        </w:tc>
        <w:tc>
          <w:tcPr>
            <w:tcW w:w="28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kern w:val="0"/>
                <w:szCs w:val="21"/>
              </w:rPr>
            </w:pPr>
          </w:p>
        </w:tc>
        <w:tc>
          <w:tcPr>
            <w:tcW w:w="3136" w:type="dxa"/>
            <w:tcBorders>
              <w:top w:val="single" w:color="auto" w:sz="4" w:space="0"/>
              <w:left w:val="single" w:color="auto" w:sz="4" w:space="0"/>
              <w:bottom w:val="single" w:color="auto" w:sz="4" w:space="0"/>
              <w:right w:val="single" w:color="auto" w:sz="4" w:space="0"/>
            </w:tcBorders>
            <w:vAlign w:val="center"/>
          </w:tcPr>
          <w:p>
            <w:pPr>
              <w:ind w:left="132"/>
              <w:jc w:val="center"/>
              <w:rPr>
                <w:rFonts w:hint="eastAsia" w:ascii="宋体" w:hAnsi="宋体" w:cs="宋体"/>
                <w:b/>
                <w:bCs/>
                <w:kern w:val="0"/>
                <w:szCs w:val="21"/>
              </w:rPr>
            </w:pPr>
            <w:r>
              <w:rPr>
                <w:rFonts w:hint="eastAsia" w:ascii="宋体" w:hAnsi="宋体" w:cs="宋体"/>
                <w:b/>
                <w:bCs/>
                <w:kern w:val="0"/>
                <w:szCs w:val="21"/>
              </w:rPr>
              <w:t>3</w:t>
            </w:r>
          </w:p>
        </w:tc>
      </w:tr>
      <w:tr>
        <w:tblPrEx>
          <w:tblLayout w:type="fixed"/>
          <w:tblCellMar>
            <w:top w:w="0" w:type="dxa"/>
            <w:left w:w="108" w:type="dxa"/>
            <w:bottom w:w="0" w:type="dxa"/>
            <w:right w:w="108" w:type="dxa"/>
          </w:tblCellMar>
        </w:tblPrEx>
        <w:trPr>
          <w:trHeight w:val="340" w:hRule="atLeast"/>
        </w:trPr>
        <w:tc>
          <w:tcPr>
            <w:tcW w:w="3528"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合计</w:t>
            </w:r>
          </w:p>
        </w:tc>
        <w:tc>
          <w:tcPr>
            <w:tcW w:w="2840" w:type="dxa"/>
            <w:tcBorders>
              <w:top w:val="nil"/>
              <w:left w:val="nil"/>
              <w:bottom w:val="single" w:color="auto" w:sz="4" w:space="0"/>
              <w:right w:val="single" w:color="auto" w:sz="4" w:space="0"/>
            </w:tcBorders>
            <w:vAlign w:val="center"/>
          </w:tcPr>
          <w:p>
            <w:pPr>
              <w:widowControl/>
              <w:jc w:val="center"/>
              <w:rPr>
                <w:rFonts w:hint="eastAsia" w:ascii="宋体" w:hAnsi="宋体" w:cs="宋体"/>
                <w:b/>
                <w:bCs/>
                <w:kern w:val="0"/>
                <w:szCs w:val="21"/>
              </w:rPr>
            </w:pPr>
            <w:r>
              <w:rPr>
                <w:rFonts w:hint="eastAsia" w:ascii="宋体" w:hAnsi="宋体" w:cs="宋体"/>
                <w:b/>
                <w:bCs/>
                <w:kern w:val="0"/>
                <w:szCs w:val="21"/>
              </w:rPr>
              <w:t>7</w:t>
            </w:r>
          </w:p>
        </w:tc>
        <w:tc>
          <w:tcPr>
            <w:tcW w:w="3136" w:type="dxa"/>
            <w:tcBorders>
              <w:top w:val="nil"/>
              <w:left w:val="nil"/>
              <w:bottom w:val="single" w:color="auto" w:sz="4" w:space="0"/>
              <w:right w:val="single" w:color="auto" w:sz="4" w:space="0"/>
            </w:tcBorders>
            <w:vAlign w:val="center"/>
          </w:tcPr>
          <w:p>
            <w:pPr>
              <w:widowControl/>
              <w:jc w:val="center"/>
              <w:rPr>
                <w:rFonts w:hint="eastAsia" w:ascii="宋体" w:hAnsi="宋体" w:cs="宋体"/>
                <w:b/>
                <w:bCs/>
                <w:color w:val="000000"/>
                <w:kern w:val="0"/>
                <w:szCs w:val="21"/>
              </w:rPr>
            </w:pPr>
            <w:r>
              <w:rPr>
                <w:rFonts w:hint="eastAsia" w:ascii="宋体" w:hAnsi="宋体" w:cs="宋体"/>
                <w:b/>
                <w:bCs/>
                <w:color w:val="000000"/>
                <w:kern w:val="0"/>
                <w:szCs w:val="21"/>
              </w:rPr>
              <w:t>26</w:t>
            </w:r>
          </w:p>
        </w:tc>
      </w:tr>
    </w:tbl>
    <w:p>
      <w:pPr>
        <w:spacing w:line="220" w:lineRule="exact"/>
        <w:ind w:firstLine="420" w:firstLineChars="200"/>
        <w:rPr>
          <w:rFonts w:hint="eastAsia"/>
        </w:rPr>
      </w:pPr>
      <w:r>
        <w:rPr>
          <w:rFonts w:hint="eastAsia" w:ascii="宋体" w:hAnsi="宋体" w:cs="宋体"/>
          <w:bCs/>
          <w:kern w:val="0"/>
          <w:szCs w:val="21"/>
        </w:rPr>
        <w:t>说明：</w:t>
      </w:r>
      <w:r>
        <w:rPr>
          <w:rFonts w:hint="eastAsia"/>
        </w:rPr>
        <w:t>1、各单位提名优秀等次人员需符合考核优秀等次基本标准。</w:t>
      </w:r>
    </w:p>
    <w:p>
      <w:pPr>
        <w:widowControl/>
        <w:spacing w:line="220" w:lineRule="exact"/>
        <w:ind w:firstLine="420" w:firstLineChars="200"/>
        <w:rPr>
          <w:rFonts w:hint="eastAsia" w:ascii="宋体" w:hAnsi="宋体" w:cs="宋体"/>
          <w:bCs/>
          <w:kern w:val="0"/>
          <w:szCs w:val="21"/>
        </w:rPr>
      </w:pPr>
      <w:r>
        <w:rPr>
          <w:rFonts w:hint="eastAsia" w:ascii="宋体" w:hAnsi="宋体" w:cs="宋体"/>
          <w:bCs/>
          <w:kern w:val="0"/>
          <w:szCs w:val="21"/>
        </w:rPr>
        <w:t>2、党政办、人力资源部、财务处、招就处、继教院、保卫处、学工处、教务处和图书馆等9个单位工作人员优秀等次名额为5人，各单位提名1人，由学院考核办公室组织群众进行民主测评。</w:t>
      </w:r>
    </w:p>
    <w:p>
      <w:pPr>
        <w:widowControl/>
        <w:ind w:firstLine="354" w:firstLineChars="147"/>
        <w:jc w:val="center"/>
        <w:rPr>
          <w:rFonts w:hint="eastAsia" w:ascii="宋体" w:hAnsi="宋体" w:cs="宋体"/>
          <w:b/>
          <w:bCs/>
          <w:kern w:val="0"/>
          <w:sz w:val="24"/>
        </w:rPr>
      </w:pPr>
    </w:p>
    <w:p>
      <w:pPr>
        <w:widowControl/>
        <w:ind w:firstLine="413" w:firstLineChars="147"/>
        <w:jc w:val="center"/>
        <w:rPr>
          <w:rFonts w:hint="eastAsia" w:ascii="宋体" w:hAnsi="宋体"/>
          <w:b/>
          <w:sz w:val="28"/>
          <w:szCs w:val="28"/>
        </w:rPr>
      </w:pPr>
      <w:r>
        <w:rPr>
          <w:rFonts w:hint="eastAsia" w:ascii="宋体" w:hAnsi="宋体"/>
          <w:b/>
          <w:sz w:val="28"/>
          <w:szCs w:val="28"/>
        </w:rPr>
        <w:t>2015年年度考核各单位合同制人员优秀等次名额分配一览表</w:t>
      </w:r>
    </w:p>
    <w:p>
      <w:pPr>
        <w:widowControl/>
        <w:spacing w:line="200" w:lineRule="exact"/>
        <w:ind w:firstLine="413" w:firstLineChars="147"/>
        <w:jc w:val="center"/>
        <w:rPr>
          <w:rFonts w:hint="eastAsia" w:ascii="宋体" w:hAnsi="宋体" w:cs="宋体"/>
          <w:b/>
          <w:bCs/>
          <w:kern w:val="0"/>
          <w:sz w:val="28"/>
          <w:szCs w:val="28"/>
        </w:rPr>
      </w:pPr>
    </w:p>
    <w:tbl>
      <w:tblPr>
        <w:tblStyle w:val="6"/>
        <w:tblW w:w="94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8"/>
        <w:gridCol w:w="1260"/>
        <w:gridCol w:w="1260"/>
        <w:gridCol w:w="1254"/>
        <w:gridCol w:w="1236"/>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3138" w:type="dxa"/>
            <w:vMerge w:val="restart"/>
            <w:vAlign w:val="center"/>
          </w:tcPr>
          <w:p>
            <w:pPr>
              <w:spacing w:line="360" w:lineRule="exact"/>
              <w:jc w:val="center"/>
              <w:rPr>
                <w:rFonts w:hint="eastAsia" w:ascii="宋体" w:hAnsi="宋体" w:cs="宋体"/>
                <w:b/>
                <w:bCs/>
                <w:kern w:val="0"/>
                <w:sz w:val="24"/>
                <w:szCs w:val="24"/>
              </w:rPr>
            </w:pPr>
            <w:r>
              <w:rPr>
                <w:rFonts w:hint="eastAsia" w:ascii="宋体" w:hAnsi="宋体" w:cs="宋体"/>
                <w:b/>
                <w:bCs/>
                <w:kern w:val="0"/>
                <w:sz w:val="24"/>
                <w:szCs w:val="24"/>
              </w:rPr>
              <w:t>部门</w:t>
            </w:r>
          </w:p>
        </w:tc>
        <w:tc>
          <w:tcPr>
            <w:tcW w:w="6296" w:type="dxa"/>
            <w:gridSpan w:val="5"/>
            <w:vAlign w:val="center"/>
          </w:tcPr>
          <w:p>
            <w:pPr>
              <w:widowControl/>
              <w:spacing w:line="360" w:lineRule="exact"/>
              <w:jc w:val="center"/>
              <w:rPr>
                <w:rFonts w:hint="eastAsia" w:ascii="宋体" w:hAnsi="宋体" w:cs="宋体"/>
                <w:b/>
                <w:bCs/>
                <w:kern w:val="0"/>
                <w:sz w:val="24"/>
                <w:szCs w:val="24"/>
              </w:rPr>
            </w:pPr>
            <w:r>
              <w:rPr>
                <w:rFonts w:hint="eastAsia" w:ascii="宋体" w:hAnsi="宋体" w:cs="宋体"/>
                <w:b/>
                <w:bCs/>
                <w:kern w:val="0"/>
                <w:sz w:val="24"/>
                <w:szCs w:val="24"/>
              </w:rPr>
              <w:t>合同制人员优秀等次名额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3138" w:type="dxa"/>
            <w:vMerge w:val="continue"/>
            <w:vAlign w:val="center"/>
          </w:tcPr>
          <w:p>
            <w:pPr>
              <w:widowControl/>
              <w:spacing w:line="360" w:lineRule="exact"/>
              <w:jc w:val="center"/>
              <w:rPr>
                <w:rFonts w:ascii="宋体" w:hAnsi="宋体" w:cs="宋体"/>
                <w:b/>
                <w:bCs/>
                <w:kern w:val="0"/>
                <w:sz w:val="24"/>
                <w:szCs w:val="24"/>
              </w:rPr>
            </w:pPr>
          </w:p>
        </w:tc>
        <w:tc>
          <w:tcPr>
            <w:tcW w:w="1260" w:type="dxa"/>
            <w:vAlign w:val="center"/>
          </w:tcPr>
          <w:p>
            <w:pPr>
              <w:spacing w:line="360" w:lineRule="exact"/>
              <w:jc w:val="center"/>
              <w:rPr>
                <w:rFonts w:hint="eastAsia" w:ascii="宋体" w:hAnsi="宋体" w:cs="宋体"/>
                <w:b/>
                <w:bCs/>
                <w:kern w:val="0"/>
                <w:sz w:val="24"/>
                <w:szCs w:val="24"/>
              </w:rPr>
            </w:pPr>
            <w:r>
              <w:rPr>
                <w:rFonts w:hint="eastAsia" w:ascii="宋体" w:hAnsi="宋体" w:cs="宋体"/>
                <w:b/>
                <w:bCs/>
                <w:kern w:val="0"/>
                <w:sz w:val="24"/>
                <w:szCs w:val="24"/>
              </w:rPr>
              <w:t>行政管理</w:t>
            </w:r>
          </w:p>
        </w:tc>
        <w:tc>
          <w:tcPr>
            <w:tcW w:w="1260" w:type="dxa"/>
            <w:vAlign w:val="center"/>
          </w:tcPr>
          <w:p>
            <w:pPr>
              <w:spacing w:line="360" w:lineRule="exact"/>
              <w:rPr>
                <w:rFonts w:hint="eastAsia" w:ascii="宋体" w:hAnsi="宋体" w:cs="宋体"/>
                <w:b/>
                <w:bCs/>
                <w:kern w:val="0"/>
                <w:sz w:val="24"/>
                <w:szCs w:val="24"/>
              </w:rPr>
            </w:pPr>
            <w:r>
              <w:rPr>
                <w:rFonts w:hint="eastAsia" w:ascii="宋体" w:hAnsi="宋体" w:cs="宋体"/>
                <w:b/>
                <w:bCs/>
                <w:kern w:val="0"/>
                <w:sz w:val="24"/>
                <w:szCs w:val="24"/>
              </w:rPr>
              <w:t>教学辅助</w:t>
            </w:r>
          </w:p>
        </w:tc>
        <w:tc>
          <w:tcPr>
            <w:tcW w:w="1254" w:type="dxa"/>
            <w:vAlign w:val="center"/>
          </w:tcPr>
          <w:p>
            <w:pPr>
              <w:widowControl/>
              <w:spacing w:line="280" w:lineRule="exact"/>
              <w:jc w:val="center"/>
              <w:rPr>
                <w:rFonts w:hint="eastAsia" w:ascii="宋体" w:hAnsi="宋体" w:cs="宋体"/>
                <w:b/>
                <w:bCs/>
                <w:kern w:val="0"/>
                <w:sz w:val="24"/>
                <w:szCs w:val="24"/>
              </w:rPr>
            </w:pPr>
            <w:r>
              <w:rPr>
                <w:rFonts w:hint="eastAsia" w:ascii="宋体" w:hAnsi="宋体" w:cs="宋体"/>
                <w:b/>
                <w:bCs/>
                <w:kern w:val="0"/>
                <w:sz w:val="24"/>
                <w:szCs w:val="24"/>
              </w:rPr>
              <w:t>教学秘书</w:t>
            </w:r>
          </w:p>
        </w:tc>
        <w:tc>
          <w:tcPr>
            <w:tcW w:w="1236" w:type="dxa"/>
            <w:vAlign w:val="center"/>
          </w:tcPr>
          <w:p>
            <w:pPr>
              <w:widowControl/>
              <w:spacing w:line="360" w:lineRule="exact"/>
              <w:jc w:val="center"/>
              <w:rPr>
                <w:rFonts w:hint="eastAsia" w:ascii="宋体" w:hAnsi="宋体" w:cs="宋体"/>
                <w:b/>
                <w:bCs/>
                <w:kern w:val="0"/>
                <w:sz w:val="24"/>
                <w:szCs w:val="24"/>
              </w:rPr>
            </w:pPr>
            <w:r>
              <w:rPr>
                <w:rFonts w:hint="eastAsia" w:ascii="宋体" w:hAnsi="宋体" w:cs="宋体"/>
                <w:b/>
                <w:bCs/>
                <w:kern w:val="0"/>
                <w:sz w:val="24"/>
                <w:szCs w:val="24"/>
              </w:rPr>
              <w:t>工勤</w:t>
            </w:r>
          </w:p>
        </w:tc>
        <w:tc>
          <w:tcPr>
            <w:tcW w:w="1286" w:type="dxa"/>
            <w:vAlign w:val="center"/>
          </w:tcPr>
          <w:p>
            <w:pPr>
              <w:spacing w:line="360" w:lineRule="exact"/>
              <w:jc w:val="center"/>
              <w:rPr>
                <w:rFonts w:hint="eastAsia" w:ascii="宋体" w:hAnsi="宋体" w:cs="宋体"/>
                <w:b/>
                <w:bCs/>
                <w:kern w:val="0"/>
                <w:sz w:val="24"/>
                <w:szCs w:val="24"/>
              </w:rPr>
            </w:pPr>
            <w:r>
              <w:rPr>
                <w:rFonts w:hint="eastAsia" w:ascii="宋体" w:hAnsi="宋体" w:cs="宋体"/>
                <w:b/>
                <w:bCs/>
                <w:kern w:val="0"/>
                <w:sz w:val="24"/>
                <w:szCs w:val="24"/>
              </w:rPr>
              <w:t>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138" w:type="dxa"/>
            <w:vAlign w:val="center"/>
          </w:tcPr>
          <w:p>
            <w:pPr>
              <w:widowControl/>
              <w:spacing w:line="240" w:lineRule="exact"/>
              <w:rPr>
                <w:rFonts w:ascii="宋体" w:hAnsi="宋体" w:cs="宋体"/>
                <w:kern w:val="0"/>
                <w:szCs w:val="21"/>
              </w:rPr>
            </w:pPr>
            <w:r>
              <w:rPr>
                <w:rFonts w:hint="eastAsia" w:ascii="宋体" w:hAnsi="宋体" w:cs="宋体"/>
                <w:kern w:val="0"/>
                <w:szCs w:val="21"/>
              </w:rPr>
              <w:t>党群部、党政办、人力资源部、财务处、资产处、招就处、继教学院、教务处、保卫处</w:t>
            </w:r>
          </w:p>
        </w:tc>
        <w:tc>
          <w:tcPr>
            <w:tcW w:w="1260" w:type="dxa"/>
            <w:vAlign w:val="center"/>
          </w:tcPr>
          <w:p>
            <w:pPr>
              <w:widowControl/>
              <w:spacing w:line="360" w:lineRule="exact"/>
              <w:jc w:val="center"/>
              <w:rPr>
                <w:rFonts w:hint="eastAsia" w:ascii="宋体" w:hAnsi="宋体" w:cs="宋体"/>
                <w:b/>
                <w:kern w:val="0"/>
                <w:szCs w:val="21"/>
              </w:rPr>
            </w:pPr>
            <w:r>
              <w:rPr>
                <w:rFonts w:hint="eastAsia" w:ascii="宋体" w:hAnsi="宋体" w:cs="宋体"/>
                <w:b/>
                <w:kern w:val="0"/>
                <w:szCs w:val="21"/>
              </w:rPr>
              <w:t>4</w:t>
            </w:r>
          </w:p>
        </w:tc>
        <w:tc>
          <w:tcPr>
            <w:tcW w:w="1260" w:type="dxa"/>
            <w:vAlign w:val="center"/>
          </w:tcPr>
          <w:p>
            <w:pPr>
              <w:spacing w:line="360" w:lineRule="exact"/>
              <w:jc w:val="center"/>
              <w:rPr>
                <w:rFonts w:hint="eastAsia" w:ascii="宋体" w:hAnsi="宋体" w:cs="宋体"/>
                <w:b/>
                <w:kern w:val="0"/>
                <w:szCs w:val="21"/>
              </w:rPr>
            </w:pPr>
          </w:p>
        </w:tc>
        <w:tc>
          <w:tcPr>
            <w:tcW w:w="1254" w:type="dxa"/>
            <w:vAlign w:val="center"/>
          </w:tcPr>
          <w:p>
            <w:pPr>
              <w:widowControl/>
              <w:spacing w:line="360" w:lineRule="exact"/>
              <w:jc w:val="center"/>
              <w:rPr>
                <w:rFonts w:hint="eastAsia" w:ascii="宋体" w:hAnsi="宋体" w:cs="宋体"/>
                <w:b/>
                <w:kern w:val="0"/>
                <w:szCs w:val="21"/>
              </w:rPr>
            </w:pPr>
          </w:p>
        </w:tc>
        <w:tc>
          <w:tcPr>
            <w:tcW w:w="1236" w:type="dxa"/>
            <w:vAlign w:val="center"/>
          </w:tcPr>
          <w:p>
            <w:pPr>
              <w:spacing w:line="360" w:lineRule="exact"/>
              <w:jc w:val="center"/>
              <w:rPr>
                <w:rFonts w:hint="eastAsia" w:ascii="宋体" w:hAnsi="宋体" w:cs="宋体"/>
                <w:b/>
                <w:bCs/>
                <w:color w:val="000000"/>
                <w:kern w:val="0"/>
                <w:szCs w:val="21"/>
              </w:rPr>
            </w:pPr>
          </w:p>
        </w:tc>
        <w:tc>
          <w:tcPr>
            <w:tcW w:w="1286" w:type="dxa"/>
            <w:vAlign w:val="center"/>
          </w:tcPr>
          <w:p>
            <w:pPr>
              <w:spacing w:line="360" w:lineRule="exact"/>
              <w:jc w:val="center"/>
              <w:rPr>
                <w:rFonts w:hint="eastAsia" w:ascii="宋体" w:hAnsi="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138"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计算机系、艺术系、教务处、校园信息化建设与管理办公室</w:t>
            </w:r>
          </w:p>
        </w:tc>
        <w:tc>
          <w:tcPr>
            <w:tcW w:w="1260" w:type="dxa"/>
            <w:vAlign w:val="center"/>
          </w:tcPr>
          <w:p>
            <w:pPr>
              <w:widowControl/>
              <w:spacing w:line="360" w:lineRule="exact"/>
              <w:jc w:val="center"/>
              <w:rPr>
                <w:rFonts w:hint="eastAsia" w:ascii="宋体" w:hAnsi="宋体" w:cs="宋体"/>
                <w:b/>
                <w:kern w:val="0"/>
                <w:szCs w:val="21"/>
              </w:rPr>
            </w:pPr>
          </w:p>
        </w:tc>
        <w:tc>
          <w:tcPr>
            <w:tcW w:w="1260" w:type="dxa"/>
            <w:vAlign w:val="center"/>
          </w:tcPr>
          <w:p>
            <w:pPr>
              <w:spacing w:line="360" w:lineRule="exact"/>
              <w:jc w:val="center"/>
              <w:rPr>
                <w:rFonts w:hint="eastAsia" w:ascii="宋体" w:hAnsi="宋体" w:cs="宋体"/>
                <w:b/>
                <w:kern w:val="0"/>
                <w:szCs w:val="21"/>
              </w:rPr>
            </w:pPr>
            <w:r>
              <w:rPr>
                <w:rFonts w:hint="eastAsia" w:ascii="宋体" w:hAnsi="宋体" w:cs="宋体"/>
                <w:b/>
                <w:kern w:val="0"/>
                <w:szCs w:val="21"/>
              </w:rPr>
              <w:t>2</w:t>
            </w:r>
          </w:p>
        </w:tc>
        <w:tc>
          <w:tcPr>
            <w:tcW w:w="1254" w:type="dxa"/>
            <w:vAlign w:val="center"/>
          </w:tcPr>
          <w:p>
            <w:pPr>
              <w:widowControl/>
              <w:spacing w:line="360" w:lineRule="exact"/>
              <w:jc w:val="center"/>
              <w:rPr>
                <w:rFonts w:ascii="宋体" w:hAnsi="宋体" w:cs="宋体"/>
                <w:b/>
                <w:kern w:val="0"/>
                <w:szCs w:val="21"/>
              </w:rPr>
            </w:pPr>
          </w:p>
        </w:tc>
        <w:tc>
          <w:tcPr>
            <w:tcW w:w="1236" w:type="dxa"/>
            <w:vAlign w:val="center"/>
          </w:tcPr>
          <w:p>
            <w:pPr>
              <w:spacing w:line="360" w:lineRule="exact"/>
              <w:jc w:val="center"/>
              <w:rPr>
                <w:rFonts w:hint="eastAsia" w:ascii="宋体" w:hAnsi="宋体" w:cs="宋体"/>
                <w:b/>
                <w:bCs/>
                <w:color w:val="000000"/>
                <w:kern w:val="0"/>
                <w:szCs w:val="21"/>
              </w:rPr>
            </w:pPr>
          </w:p>
        </w:tc>
        <w:tc>
          <w:tcPr>
            <w:tcW w:w="1286" w:type="dxa"/>
            <w:vAlign w:val="center"/>
          </w:tcPr>
          <w:p>
            <w:pPr>
              <w:spacing w:line="280" w:lineRule="exact"/>
              <w:jc w:val="center"/>
              <w:rPr>
                <w:rFonts w:hint="eastAsia" w:ascii="宋体" w:hAnsi="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138"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图书馆</w:t>
            </w:r>
          </w:p>
        </w:tc>
        <w:tc>
          <w:tcPr>
            <w:tcW w:w="1260" w:type="dxa"/>
            <w:vAlign w:val="center"/>
          </w:tcPr>
          <w:p>
            <w:pPr>
              <w:widowControl/>
              <w:spacing w:line="360" w:lineRule="exact"/>
              <w:jc w:val="center"/>
              <w:rPr>
                <w:rFonts w:hint="eastAsia" w:ascii="宋体" w:hAnsi="宋体" w:cs="宋体"/>
                <w:b/>
                <w:kern w:val="0"/>
                <w:szCs w:val="21"/>
              </w:rPr>
            </w:pPr>
          </w:p>
        </w:tc>
        <w:tc>
          <w:tcPr>
            <w:tcW w:w="1260" w:type="dxa"/>
            <w:vAlign w:val="center"/>
          </w:tcPr>
          <w:p>
            <w:pPr>
              <w:spacing w:line="360" w:lineRule="exact"/>
              <w:jc w:val="center"/>
              <w:rPr>
                <w:rFonts w:hint="eastAsia" w:ascii="宋体" w:hAnsi="宋体" w:cs="宋体"/>
                <w:b/>
                <w:kern w:val="0"/>
                <w:szCs w:val="21"/>
              </w:rPr>
            </w:pPr>
            <w:r>
              <w:rPr>
                <w:rFonts w:hint="eastAsia" w:ascii="宋体" w:hAnsi="宋体" w:cs="宋体"/>
                <w:b/>
                <w:kern w:val="0"/>
                <w:szCs w:val="21"/>
              </w:rPr>
              <w:t>2</w:t>
            </w:r>
          </w:p>
        </w:tc>
        <w:tc>
          <w:tcPr>
            <w:tcW w:w="1254" w:type="dxa"/>
            <w:vAlign w:val="center"/>
          </w:tcPr>
          <w:p>
            <w:pPr>
              <w:widowControl/>
              <w:spacing w:line="360" w:lineRule="exact"/>
              <w:jc w:val="center"/>
              <w:rPr>
                <w:rFonts w:ascii="宋体" w:hAnsi="宋体" w:cs="宋体"/>
                <w:b/>
                <w:kern w:val="0"/>
                <w:szCs w:val="21"/>
              </w:rPr>
            </w:pPr>
          </w:p>
        </w:tc>
        <w:tc>
          <w:tcPr>
            <w:tcW w:w="1236" w:type="dxa"/>
            <w:vAlign w:val="center"/>
          </w:tcPr>
          <w:p>
            <w:pPr>
              <w:spacing w:line="360" w:lineRule="exact"/>
              <w:jc w:val="center"/>
              <w:rPr>
                <w:rFonts w:hint="eastAsia" w:ascii="宋体" w:hAnsi="宋体" w:cs="宋体"/>
                <w:b/>
                <w:bCs/>
                <w:color w:val="000000"/>
                <w:kern w:val="0"/>
                <w:szCs w:val="21"/>
              </w:rPr>
            </w:pPr>
          </w:p>
        </w:tc>
        <w:tc>
          <w:tcPr>
            <w:tcW w:w="1286" w:type="dxa"/>
            <w:vAlign w:val="center"/>
          </w:tcPr>
          <w:p>
            <w:pPr>
              <w:spacing w:line="280" w:lineRule="exact"/>
              <w:jc w:val="center"/>
              <w:rPr>
                <w:rFonts w:hint="eastAsia" w:ascii="宋体" w:hAnsi="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138"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9个教学系部</w:t>
            </w:r>
          </w:p>
        </w:tc>
        <w:tc>
          <w:tcPr>
            <w:tcW w:w="1260" w:type="dxa"/>
            <w:vAlign w:val="center"/>
          </w:tcPr>
          <w:p>
            <w:pPr>
              <w:widowControl/>
              <w:spacing w:line="360" w:lineRule="exact"/>
              <w:jc w:val="center"/>
              <w:rPr>
                <w:rFonts w:hint="eastAsia" w:ascii="宋体" w:hAnsi="宋体" w:cs="宋体"/>
                <w:b/>
                <w:kern w:val="0"/>
                <w:szCs w:val="21"/>
              </w:rPr>
            </w:pPr>
          </w:p>
        </w:tc>
        <w:tc>
          <w:tcPr>
            <w:tcW w:w="1260" w:type="dxa"/>
            <w:vAlign w:val="center"/>
          </w:tcPr>
          <w:p>
            <w:pPr>
              <w:spacing w:line="360" w:lineRule="exact"/>
              <w:jc w:val="center"/>
              <w:rPr>
                <w:rFonts w:hint="eastAsia" w:ascii="宋体" w:hAnsi="宋体" w:cs="宋体"/>
                <w:b/>
                <w:kern w:val="0"/>
                <w:szCs w:val="21"/>
              </w:rPr>
            </w:pPr>
          </w:p>
        </w:tc>
        <w:tc>
          <w:tcPr>
            <w:tcW w:w="1254" w:type="dxa"/>
            <w:vAlign w:val="center"/>
          </w:tcPr>
          <w:p>
            <w:pPr>
              <w:widowControl/>
              <w:spacing w:line="360" w:lineRule="exact"/>
              <w:jc w:val="center"/>
              <w:rPr>
                <w:rFonts w:hint="eastAsia" w:ascii="宋体" w:hAnsi="宋体" w:cs="宋体"/>
                <w:b/>
                <w:kern w:val="0"/>
                <w:szCs w:val="21"/>
              </w:rPr>
            </w:pPr>
            <w:r>
              <w:rPr>
                <w:rFonts w:hint="eastAsia" w:ascii="宋体" w:hAnsi="宋体" w:cs="宋体"/>
                <w:b/>
                <w:kern w:val="0"/>
                <w:szCs w:val="21"/>
              </w:rPr>
              <w:t>2</w:t>
            </w:r>
          </w:p>
        </w:tc>
        <w:tc>
          <w:tcPr>
            <w:tcW w:w="1236" w:type="dxa"/>
            <w:vAlign w:val="center"/>
          </w:tcPr>
          <w:p>
            <w:pPr>
              <w:spacing w:line="360" w:lineRule="exact"/>
              <w:jc w:val="center"/>
              <w:rPr>
                <w:rFonts w:hint="eastAsia" w:ascii="宋体" w:hAnsi="宋体" w:cs="宋体"/>
                <w:b/>
                <w:bCs/>
                <w:color w:val="000000"/>
                <w:kern w:val="0"/>
                <w:szCs w:val="21"/>
              </w:rPr>
            </w:pPr>
          </w:p>
        </w:tc>
        <w:tc>
          <w:tcPr>
            <w:tcW w:w="1286" w:type="dxa"/>
            <w:vAlign w:val="center"/>
          </w:tcPr>
          <w:p>
            <w:pPr>
              <w:spacing w:line="360" w:lineRule="exact"/>
              <w:jc w:val="center"/>
              <w:rPr>
                <w:rFonts w:hint="eastAsia" w:ascii="宋体" w:hAnsi="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138"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党政办、后勤处</w:t>
            </w:r>
          </w:p>
        </w:tc>
        <w:tc>
          <w:tcPr>
            <w:tcW w:w="1260" w:type="dxa"/>
            <w:vAlign w:val="center"/>
          </w:tcPr>
          <w:p>
            <w:pPr>
              <w:widowControl/>
              <w:spacing w:line="360" w:lineRule="exact"/>
              <w:jc w:val="center"/>
              <w:rPr>
                <w:rFonts w:hint="eastAsia" w:ascii="宋体" w:hAnsi="宋体" w:cs="宋体"/>
                <w:b/>
                <w:kern w:val="0"/>
                <w:szCs w:val="21"/>
              </w:rPr>
            </w:pPr>
          </w:p>
        </w:tc>
        <w:tc>
          <w:tcPr>
            <w:tcW w:w="1260" w:type="dxa"/>
            <w:vAlign w:val="center"/>
          </w:tcPr>
          <w:p>
            <w:pPr>
              <w:spacing w:line="360" w:lineRule="exact"/>
              <w:jc w:val="center"/>
              <w:rPr>
                <w:rFonts w:hint="eastAsia" w:ascii="宋体" w:hAnsi="宋体" w:cs="宋体"/>
                <w:b/>
                <w:kern w:val="0"/>
                <w:szCs w:val="21"/>
              </w:rPr>
            </w:pPr>
          </w:p>
        </w:tc>
        <w:tc>
          <w:tcPr>
            <w:tcW w:w="1254" w:type="dxa"/>
            <w:vAlign w:val="center"/>
          </w:tcPr>
          <w:p>
            <w:pPr>
              <w:widowControl/>
              <w:spacing w:line="360" w:lineRule="exact"/>
              <w:jc w:val="center"/>
              <w:rPr>
                <w:rFonts w:hint="eastAsia" w:ascii="宋体" w:hAnsi="宋体" w:cs="宋体"/>
                <w:b/>
                <w:kern w:val="0"/>
                <w:szCs w:val="21"/>
              </w:rPr>
            </w:pPr>
          </w:p>
        </w:tc>
        <w:tc>
          <w:tcPr>
            <w:tcW w:w="1236" w:type="dxa"/>
            <w:vAlign w:val="center"/>
          </w:tcPr>
          <w:p>
            <w:pPr>
              <w:spacing w:line="36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1</w:t>
            </w:r>
          </w:p>
        </w:tc>
        <w:tc>
          <w:tcPr>
            <w:tcW w:w="1286" w:type="dxa"/>
            <w:vAlign w:val="center"/>
          </w:tcPr>
          <w:p>
            <w:pPr>
              <w:spacing w:line="360" w:lineRule="exact"/>
              <w:jc w:val="center"/>
              <w:rPr>
                <w:rFonts w:ascii="宋体" w:hAnsi="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138"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7个系</w:t>
            </w:r>
          </w:p>
        </w:tc>
        <w:tc>
          <w:tcPr>
            <w:tcW w:w="1260" w:type="dxa"/>
            <w:vAlign w:val="center"/>
          </w:tcPr>
          <w:p>
            <w:pPr>
              <w:widowControl/>
              <w:spacing w:line="360" w:lineRule="exact"/>
              <w:jc w:val="center"/>
              <w:rPr>
                <w:rFonts w:hint="eastAsia" w:ascii="宋体" w:hAnsi="宋体" w:cs="宋体"/>
                <w:b/>
                <w:kern w:val="0"/>
                <w:szCs w:val="21"/>
              </w:rPr>
            </w:pPr>
          </w:p>
        </w:tc>
        <w:tc>
          <w:tcPr>
            <w:tcW w:w="1260" w:type="dxa"/>
            <w:vAlign w:val="center"/>
          </w:tcPr>
          <w:p>
            <w:pPr>
              <w:spacing w:line="360" w:lineRule="exact"/>
              <w:jc w:val="center"/>
              <w:rPr>
                <w:rFonts w:hint="eastAsia" w:ascii="宋体" w:hAnsi="宋体" w:cs="宋体"/>
                <w:b/>
                <w:kern w:val="0"/>
                <w:szCs w:val="21"/>
              </w:rPr>
            </w:pPr>
          </w:p>
        </w:tc>
        <w:tc>
          <w:tcPr>
            <w:tcW w:w="1254" w:type="dxa"/>
            <w:vAlign w:val="center"/>
          </w:tcPr>
          <w:p>
            <w:pPr>
              <w:widowControl/>
              <w:spacing w:line="360" w:lineRule="exact"/>
              <w:jc w:val="center"/>
              <w:rPr>
                <w:rFonts w:hint="eastAsia" w:ascii="宋体" w:hAnsi="宋体" w:cs="宋体"/>
                <w:b/>
                <w:kern w:val="0"/>
                <w:szCs w:val="21"/>
              </w:rPr>
            </w:pPr>
          </w:p>
        </w:tc>
        <w:tc>
          <w:tcPr>
            <w:tcW w:w="1236" w:type="dxa"/>
            <w:vAlign w:val="center"/>
          </w:tcPr>
          <w:p>
            <w:pPr>
              <w:spacing w:line="360" w:lineRule="exact"/>
              <w:jc w:val="center"/>
              <w:rPr>
                <w:rFonts w:hint="eastAsia" w:ascii="宋体" w:hAnsi="宋体" w:cs="宋体"/>
                <w:b/>
                <w:bCs/>
                <w:color w:val="000000"/>
                <w:kern w:val="0"/>
                <w:szCs w:val="21"/>
              </w:rPr>
            </w:pPr>
          </w:p>
        </w:tc>
        <w:tc>
          <w:tcPr>
            <w:tcW w:w="1286" w:type="dxa"/>
            <w:vAlign w:val="center"/>
          </w:tcPr>
          <w:p>
            <w:pPr>
              <w:spacing w:line="36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138" w:type="dxa"/>
            <w:vAlign w:val="center"/>
          </w:tcPr>
          <w:p>
            <w:pPr>
              <w:widowControl/>
              <w:spacing w:line="360" w:lineRule="exact"/>
              <w:jc w:val="center"/>
              <w:rPr>
                <w:rFonts w:hint="eastAsia" w:ascii="宋体" w:hAnsi="宋体" w:cs="宋体"/>
                <w:kern w:val="0"/>
                <w:szCs w:val="21"/>
              </w:rPr>
            </w:pPr>
            <w:r>
              <w:rPr>
                <w:rFonts w:hint="eastAsia" w:ascii="宋体" w:hAnsi="宋体" w:cs="宋体"/>
                <w:kern w:val="0"/>
                <w:szCs w:val="21"/>
              </w:rPr>
              <w:t>合计</w:t>
            </w:r>
          </w:p>
        </w:tc>
        <w:tc>
          <w:tcPr>
            <w:tcW w:w="6296" w:type="dxa"/>
            <w:gridSpan w:val="5"/>
            <w:vAlign w:val="center"/>
          </w:tcPr>
          <w:p>
            <w:pPr>
              <w:spacing w:line="360" w:lineRule="exact"/>
              <w:jc w:val="center"/>
              <w:rPr>
                <w:rFonts w:hint="eastAsia" w:ascii="宋体" w:hAnsi="宋体" w:cs="宋体"/>
                <w:b/>
                <w:bCs/>
                <w:color w:val="000000"/>
                <w:kern w:val="0"/>
                <w:szCs w:val="21"/>
              </w:rPr>
            </w:pPr>
            <w:r>
              <w:rPr>
                <w:rFonts w:hint="eastAsia" w:ascii="宋体" w:hAnsi="宋体" w:cs="宋体"/>
                <w:b/>
                <w:bCs/>
                <w:color w:val="000000"/>
                <w:kern w:val="0"/>
                <w:szCs w:val="21"/>
              </w:rPr>
              <w:t>18</w:t>
            </w:r>
          </w:p>
        </w:tc>
      </w:tr>
    </w:tbl>
    <w:p>
      <w:pPr>
        <w:spacing w:line="220" w:lineRule="exact"/>
        <w:ind w:firstLine="420" w:firstLineChars="200"/>
        <w:rPr>
          <w:rFonts w:hint="eastAsia"/>
        </w:rPr>
      </w:pPr>
      <w:r>
        <w:rPr>
          <w:rFonts w:hint="eastAsia"/>
        </w:rPr>
        <w:t>说明：1、各单位提名优秀等次人员需符合考核优秀等次基本标准。</w:t>
      </w:r>
    </w:p>
    <w:p>
      <w:pPr>
        <w:spacing w:line="220" w:lineRule="exact"/>
        <w:ind w:firstLine="420" w:firstLineChars="200"/>
        <w:rPr>
          <w:rFonts w:hint="eastAsia"/>
        </w:rPr>
      </w:pPr>
      <w:r>
        <w:rPr>
          <w:rFonts w:hint="eastAsia"/>
        </w:rPr>
        <w:t>2、党群部、党政办、人力资源部、财务处、资产处、招就处、继教学院、教务处、保卫处等9个单位行政管理岗位的优秀等次名额为4人，各单位提名1人，由学院考核办公室组织群众进行民主测评。</w:t>
      </w:r>
    </w:p>
    <w:p>
      <w:pPr>
        <w:spacing w:line="220" w:lineRule="exact"/>
        <w:rPr>
          <w:rFonts w:hint="eastAsia"/>
        </w:rPr>
      </w:pPr>
      <w:r>
        <w:rPr>
          <w:rFonts w:hint="eastAsia"/>
        </w:rPr>
        <w:t xml:space="preserve">    3、计算机系、艺术系、教务处、校园信息化建设与管理办公室等4个单位教学辅助岗位的优秀等次名额为2人，计算机系和教务处各提名2人，艺术系、校园信息化建设与管理办公室提名1人，由学院考核办公室组织群众进行民主测评。</w:t>
      </w:r>
    </w:p>
    <w:p>
      <w:pPr>
        <w:spacing w:line="220" w:lineRule="exact"/>
        <w:rPr>
          <w:rFonts w:hint="eastAsia"/>
        </w:rPr>
      </w:pPr>
      <w:r>
        <w:rPr>
          <w:rFonts w:hint="eastAsia"/>
        </w:rPr>
        <w:t xml:space="preserve">    4、9个教学系部教学秘书岗位的优秀等次名额为2人，各单位提名1人，由学院考核办公室组织群众进行民主测评。</w:t>
      </w:r>
    </w:p>
    <w:p>
      <w:pPr>
        <w:spacing w:line="220" w:lineRule="exact"/>
        <w:rPr>
          <w:rFonts w:hint="eastAsia"/>
        </w:rPr>
      </w:pPr>
      <w:r>
        <w:rPr>
          <w:rFonts w:hint="eastAsia"/>
        </w:rPr>
        <w:t xml:space="preserve">    5、党政办和后勤处等2个单位工勤岗位的优秀等次名额为1人，各单位提名1人，由学院考核办公室组织群众进行民主测评。</w:t>
      </w:r>
    </w:p>
    <w:p>
      <w:pPr>
        <w:spacing w:line="220" w:lineRule="exact"/>
        <w:rPr>
          <w:rFonts w:hint="eastAsia"/>
        </w:rPr>
      </w:pPr>
      <w:r>
        <w:rPr>
          <w:rFonts w:hint="eastAsia"/>
        </w:rPr>
        <w:t xml:space="preserve">    6、7个系辅导员岗位的优秀等次名额为7人，各系考核，学工处组织评优。</w:t>
      </w:r>
    </w:p>
    <w:p>
      <w:pPr/>
    </w:p>
    <w:sectPr>
      <w:footerReference r:id="rId3" w:type="default"/>
      <w:footerReference r:id="rId4" w:type="even"/>
      <w:pgSz w:w="11906" w:h="16838"/>
      <w:pgMar w:top="1134" w:right="1134" w:bottom="1134" w:left="1134" w:header="851" w:footer="992" w:gutter="0"/>
      <w:cols w:space="720" w:num="1"/>
      <w:docGrid w:linePitch="584" w:charSpace="233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tabs>
        <w:tab w:val="clear" w:pos="4153"/>
        <w:tab w:val="clear" w:pos="8306"/>
      </w:tabs>
      <w:ind w:left="350" w:right="360"/>
      <w:jc w:val="right"/>
      <w:rPr>
        <w:rFonts w:hint="eastAsia"/>
        <w:sz w:val="28"/>
      </w:rPr>
    </w:pPr>
    <w:r>
      <w:rPr>
        <w:rStyle w:val="5"/>
        <w:rFonts w:hint="eastAsia"/>
        <w:sz w:val="28"/>
      </w:rPr>
      <w:t>－</w:t>
    </w:r>
    <w:r>
      <w:rPr>
        <w:sz w:val="28"/>
      </w:rPr>
      <w:fldChar w:fldCharType="begin"/>
    </w:r>
    <w:r>
      <w:rPr>
        <w:rStyle w:val="5"/>
        <w:sz w:val="28"/>
      </w:rPr>
      <w:instrText xml:space="preserve"> PAGE </w:instrText>
    </w:r>
    <w:r>
      <w:rPr>
        <w:sz w:val="28"/>
      </w:rPr>
      <w:fldChar w:fldCharType="separate"/>
    </w:r>
    <w:r>
      <w:rPr>
        <w:rStyle w:val="5"/>
        <w:sz w:val="28"/>
        <w:lang w:val="zh-CN" w:eastAsia="zh-CN"/>
      </w:rPr>
      <w:t>1</w:t>
    </w:r>
    <w:r>
      <w:rPr>
        <w:sz w:val="28"/>
      </w:rPr>
      <w:fldChar w:fldCharType="end"/>
    </w:r>
    <w:r>
      <w:rPr>
        <w:rStyle w:val="5"/>
        <w:rFonts w:hint="eastAsia"/>
        <w:sz w:val="28"/>
      </w:rPr>
      <w:t>－</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tabs>
        <w:tab w:val="clear" w:pos="4153"/>
        <w:tab w:val="clear" w:pos="8306"/>
      </w:tabs>
      <w:ind w:left="350" w:right="360"/>
      <w:rPr>
        <w:rFonts w:hint="eastAsia"/>
        <w:sz w:val="28"/>
      </w:rPr>
    </w:pPr>
    <w:r>
      <w:rPr>
        <w:rStyle w:val="5"/>
        <w:rFonts w:hint="eastAsia"/>
        <w:sz w:val="28"/>
      </w:rPr>
      <w:t>－</w:t>
    </w:r>
    <w:r>
      <w:rPr>
        <w:sz w:val="28"/>
      </w:rPr>
      <w:fldChar w:fldCharType="begin"/>
    </w:r>
    <w:r>
      <w:rPr>
        <w:rStyle w:val="5"/>
        <w:sz w:val="28"/>
      </w:rPr>
      <w:instrText xml:space="preserve"> PAGE </w:instrText>
    </w:r>
    <w:r>
      <w:rPr>
        <w:sz w:val="28"/>
      </w:rPr>
      <w:fldChar w:fldCharType="separate"/>
    </w:r>
    <w:r>
      <w:rPr>
        <w:rStyle w:val="5"/>
        <w:sz w:val="28"/>
        <w:lang w:val="zh-CN" w:eastAsia="zh-CN"/>
      </w:rPr>
      <w:t>2</w:t>
    </w:r>
    <w:r>
      <w:rPr>
        <w:sz w:val="28"/>
      </w:rPr>
      <w:fldChar w:fldCharType="end"/>
    </w:r>
    <w:r>
      <w:rPr>
        <w:rStyle w:val="5"/>
        <w:rFonts w:hint="eastAsia"/>
        <w:sz w:val="28"/>
      </w:rPr>
      <w:t>－</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0C5498"/>
    <w:rsid w:val="7E0C549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2016-04-20T05:25:00Z</dcterms:created>
  <dc:creator>未定义</dc:creator>
  <cp:lastModifiedBy>未定义</cp:lastModifiedBy>
  <dcterms:modified xsi:type="dcterms:W3CDTF">2016-04-20T05:26:19Z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